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E2D621" w14:textId="29857987" w:rsidR="00F3249D" w:rsidRPr="00E324E8" w:rsidRDefault="00F3249D" w:rsidP="00F3249D">
      <w:pPr>
        <w:tabs>
          <w:tab w:val="center" w:pos="4536"/>
          <w:tab w:val="right" w:pos="7938"/>
          <w:tab w:val="right" w:pos="9639"/>
        </w:tabs>
        <w:ind w:right="2"/>
        <w:rPr>
          <w:rFonts w:ascii="Arial" w:eastAsia="Batang" w:hAnsi="Arial" w:cs="Arial"/>
          <w:b/>
          <w:bCs/>
          <w:sz w:val="28"/>
          <w:szCs w:val="24"/>
        </w:rPr>
      </w:pPr>
      <w:bookmarkStart w:id="0" w:name="_GoBack"/>
      <w:bookmarkEnd w:id="0"/>
      <w:r w:rsidRPr="00E324E8">
        <w:rPr>
          <w:rFonts w:ascii="Arial" w:eastAsia="Batang" w:hAnsi="Arial" w:cs="Arial"/>
          <w:b/>
          <w:bCs/>
          <w:sz w:val="28"/>
          <w:szCs w:val="24"/>
        </w:rPr>
        <w:t>3GPP TSG RAN WG1 #113</w:t>
      </w:r>
      <w:r w:rsidRPr="00E324E8">
        <w:rPr>
          <w:rFonts w:ascii="Arial" w:eastAsia="Batang" w:hAnsi="Arial" w:cs="Arial"/>
          <w:b/>
          <w:bCs/>
          <w:sz w:val="28"/>
          <w:szCs w:val="24"/>
        </w:rPr>
        <w:tab/>
      </w:r>
      <w:r w:rsidRPr="00E324E8">
        <w:rPr>
          <w:rFonts w:ascii="Arial" w:eastAsia="Batang" w:hAnsi="Arial" w:cs="Arial"/>
          <w:b/>
          <w:bCs/>
          <w:sz w:val="28"/>
          <w:szCs w:val="24"/>
        </w:rPr>
        <w:tab/>
      </w:r>
      <w:r w:rsidRPr="00E324E8">
        <w:rPr>
          <w:rFonts w:ascii="Arial" w:eastAsia="Batang" w:hAnsi="Arial" w:cs="Arial"/>
          <w:b/>
          <w:bCs/>
          <w:sz w:val="28"/>
          <w:szCs w:val="24"/>
        </w:rPr>
        <w:tab/>
        <w:t>R1-230</w:t>
      </w:r>
      <w:r w:rsidR="009E6FD4">
        <w:rPr>
          <w:rFonts w:ascii="Arial" w:eastAsia="Batang" w:hAnsi="Arial" w:cs="Arial"/>
          <w:b/>
          <w:bCs/>
          <w:sz w:val="28"/>
          <w:szCs w:val="24"/>
        </w:rPr>
        <w:t>5010</w:t>
      </w:r>
    </w:p>
    <w:p w14:paraId="693D7D3D" w14:textId="77777777" w:rsidR="00F3249D" w:rsidRPr="00AA5FFA" w:rsidRDefault="00F3249D" w:rsidP="00F3249D">
      <w:pPr>
        <w:tabs>
          <w:tab w:val="center" w:pos="4536"/>
          <w:tab w:val="right" w:pos="9072"/>
        </w:tabs>
        <w:rPr>
          <w:rFonts w:ascii="Arial" w:eastAsia="MS Mincho" w:hAnsi="Arial" w:cs="Arial"/>
          <w:b/>
          <w:bCs/>
          <w:sz w:val="28"/>
          <w:szCs w:val="24"/>
          <w:lang w:eastAsia="ja-JP"/>
        </w:rPr>
      </w:pPr>
      <w:r w:rsidRPr="00E324E8">
        <w:rPr>
          <w:rFonts w:ascii="Arial" w:eastAsia="MS Mincho" w:hAnsi="Arial" w:cs="Arial"/>
          <w:b/>
          <w:bCs/>
          <w:sz w:val="28"/>
          <w:szCs w:val="24"/>
          <w:lang w:eastAsia="ja-JP"/>
        </w:rPr>
        <w:t>Incheon, Korea, May 22</w:t>
      </w:r>
      <w:r w:rsidRPr="00E324E8">
        <w:rPr>
          <w:rFonts w:ascii="Arial" w:eastAsia="MS Mincho" w:hAnsi="Arial" w:cs="Arial"/>
          <w:b/>
          <w:bCs/>
          <w:sz w:val="28"/>
          <w:szCs w:val="24"/>
          <w:vertAlign w:val="superscript"/>
          <w:lang w:eastAsia="ja-JP"/>
        </w:rPr>
        <w:t>nd</w:t>
      </w:r>
      <w:r w:rsidRPr="00E324E8">
        <w:rPr>
          <w:rFonts w:ascii="Arial" w:eastAsia="MS Mincho" w:hAnsi="Arial" w:cs="Arial"/>
          <w:b/>
          <w:bCs/>
          <w:sz w:val="28"/>
          <w:szCs w:val="24"/>
          <w:lang w:eastAsia="ja-JP"/>
        </w:rPr>
        <w:t xml:space="preserve"> – May 26</w:t>
      </w:r>
      <w:r w:rsidRPr="00E324E8">
        <w:rPr>
          <w:rFonts w:ascii="Arial" w:eastAsia="MS Mincho" w:hAnsi="Arial" w:cs="Arial"/>
          <w:b/>
          <w:bCs/>
          <w:sz w:val="28"/>
          <w:szCs w:val="24"/>
          <w:vertAlign w:val="superscript"/>
          <w:lang w:eastAsia="ja-JP"/>
        </w:rPr>
        <w:t>th</w:t>
      </w:r>
      <w:r w:rsidRPr="00E324E8">
        <w:rPr>
          <w:rFonts w:ascii="Arial" w:eastAsia="MS Mincho" w:hAnsi="Arial" w:cs="Arial"/>
          <w:b/>
          <w:bCs/>
          <w:sz w:val="28"/>
          <w:szCs w:val="24"/>
          <w:lang w:eastAsia="ja-JP"/>
        </w:rPr>
        <w:t>, 2023</w:t>
      </w:r>
    </w:p>
    <w:p w14:paraId="1DCF6A94" w14:textId="77777777" w:rsidR="00C85034" w:rsidRPr="00C85034" w:rsidRDefault="00C85034" w:rsidP="00C85034">
      <w:pPr>
        <w:widowControl w:val="0"/>
        <w:spacing w:afterLines="50" w:after="120"/>
        <w:rPr>
          <w:rFonts w:ascii="Arial" w:hAnsi="Arial" w:cs="Arial"/>
          <w:b/>
          <w:bCs/>
          <w:kern w:val="2"/>
          <w:sz w:val="24"/>
          <w:szCs w:val="24"/>
        </w:rPr>
      </w:pPr>
    </w:p>
    <w:p w14:paraId="39388423" w14:textId="4DEA933E"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7651D4">
        <w:rPr>
          <w:rFonts w:ascii="Arial" w:hAnsi="Arial" w:cs="Arial"/>
          <w:b/>
          <w:sz w:val="24"/>
          <w:szCs w:val="24"/>
          <w:lang w:val="en-US" w:eastAsia="zh-TW"/>
        </w:rPr>
        <w:t>9</w:t>
      </w:r>
      <w:r w:rsidR="003A27EE">
        <w:rPr>
          <w:rFonts w:ascii="Arial" w:hAnsi="Arial" w:cs="Arial"/>
          <w:b/>
          <w:sz w:val="24"/>
          <w:szCs w:val="24"/>
          <w:lang w:val="en-US" w:eastAsia="zh-TW"/>
        </w:rPr>
        <w:t>.1</w:t>
      </w:r>
      <w:r w:rsidR="001C42DE">
        <w:rPr>
          <w:rFonts w:ascii="Arial" w:hAnsi="Arial" w:cs="Arial"/>
          <w:b/>
          <w:sz w:val="24"/>
          <w:szCs w:val="24"/>
          <w:lang w:val="en-US" w:eastAsia="zh-TW"/>
        </w:rPr>
        <w:t>0</w:t>
      </w:r>
      <w:r w:rsidR="007651D4">
        <w:rPr>
          <w:rFonts w:ascii="Arial" w:hAnsi="Arial" w:cs="Arial"/>
          <w:b/>
          <w:sz w:val="24"/>
          <w:szCs w:val="24"/>
          <w:lang w:val="en-US" w:eastAsia="zh-TW"/>
        </w:rPr>
        <w:t>.1</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77777777"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753685" w:rsidRPr="00753685">
        <w:rPr>
          <w:rFonts w:ascii="Arial" w:hAnsi="Arial" w:cs="Arial"/>
          <w:b/>
          <w:sz w:val="24"/>
          <w:szCs w:val="24"/>
        </w:rPr>
        <w:t xml:space="preserve">Discussion on </w:t>
      </w:r>
      <w:r w:rsidR="003D4B60" w:rsidRPr="003D4B60">
        <w:rPr>
          <w:rFonts w:ascii="Arial" w:hAnsi="Arial" w:cs="Arial"/>
          <w:b/>
          <w:sz w:val="24"/>
          <w:szCs w:val="24"/>
        </w:rPr>
        <w:t>L1 enhancements for inter-cell beam management</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18F21955" w14:textId="77777777" w:rsidR="00C85034" w:rsidRDefault="00C85034" w:rsidP="00C85034">
      <w:pPr>
        <w:widowControl w:val="0"/>
        <w:spacing w:afterLines="100" w:after="240" w:line="276" w:lineRule="auto"/>
        <w:jc w:val="both"/>
        <w:rPr>
          <w:kern w:val="2"/>
          <w:sz w:val="24"/>
          <w:szCs w:val="24"/>
          <w:lang w:eastAsia="zh-TW"/>
        </w:rPr>
      </w:pPr>
      <w:r w:rsidRPr="00C85034">
        <w:rPr>
          <w:kern w:val="2"/>
          <w:sz w:val="24"/>
          <w:szCs w:val="24"/>
          <w:lang w:eastAsia="zh-TW"/>
        </w:rPr>
        <w:t>I</w:t>
      </w:r>
      <w:r w:rsidRPr="00C85034">
        <w:rPr>
          <w:rFonts w:hint="eastAsia"/>
          <w:kern w:val="2"/>
          <w:sz w:val="24"/>
          <w:szCs w:val="24"/>
          <w:lang w:eastAsia="zh-TW"/>
        </w:rPr>
        <w:t>n</w:t>
      </w:r>
      <w:r w:rsidR="007238F6">
        <w:rPr>
          <w:kern w:val="2"/>
          <w:sz w:val="24"/>
          <w:szCs w:val="24"/>
          <w:lang w:eastAsia="zh-TW"/>
        </w:rPr>
        <w:t xml:space="preserve"> this contribution, </w:t>
      </w:r>
      <w:r w:rsidR="00136D74">
        <w:rPr>
          <w:kern w:val="2"/>
          <w:sz w:val="24"/>
          <w:szCs w:val="24"/>
          <w:lang w:eastAsia="zh-TW"/>
        </w:rPr>
        <w:t xml:space="preserve">we discuss </w:t>
      </w:r>
      <w:r w:rsidR="008B6747">
        <w:rPr>
          <w:kern w:val="2"/>
          <w:sz w:val="24"/>
          <w:szCs w:val="24"/>
          <w:lang w:eastAsia="zh-TW"/>
        </w:rPr>
        <w:t xml:space="preserve">some issues related to </w:t>
      </w:r>
      <w:r w:rsidR="00F448CC">
        <w:rPr>
          <w:kern w:val="2"/>
          <w:sz w:val="24"/>
          <w:szCs w:val="24"/>
          <w:lang w:eastAsia="zh-TW"/>
        </w:rPr>
        <w:t xml:space="preserve">beam </w:t>
      </w:r>
      <w:r w:rsidR="00AD16DB">
        <w:rPr>
          <w:kern w:val="2"/>
          <w:sz w:val="24"/>
          <w:szCs w:val="24"/>
          <w:lang w:eastAsia="zh-TW"/>
        </w:rPr>
        <w:t>management</w:t>
      </w:r>
      <w:r w:rsidR="00F448CC">
        <w:rPr>
          <w:kern w:val="2"/>
          <w:sz w:val="24"/>
          <w:szCs w:val="24"/>
          <w:lang w:eastAsia="zh-TW"/>
        </w:rPr>
        <w:t xml:space="preserve"> in Rel-18 LTM, including beam indication, beam measurement, beam report and BFR</w:t>
      </w:r>
      <w:r w:rsidR="008B6747">
        <w:rPr>
          <w:kern w:val="2"/>
          <w:sz w:val="24"/>
          <w:szCs w:val="24"/>
          <w:lang w:eastAsia="zh-TW"/>
        </w:rPr>
        <w:t xml:space="preserve">. In Rel-18 </w:t>
      </w:r>
      <w:r w:rsidR="005971AD">
        <w:rPr>
          <w:kern w:val="2"/>
          <w:sz w:val="24"/>
          <w:szCs w:val="24"/>
          <w:lang w:eastAsia="zh-TW"/>
        </w:rPr>
        <w:t>mobility</w:t>
      </w:r>
      <w:r w:rsidR="008B6747">
        <w:rPr>
          <w:kern w:val="2"/>
          <w:sz w:val="24"/>
          <w:szCs w:val="24"/>
          <w:lang w:eastAsia="zh-TW"/>
        </w:rPr>
        <w:t xml:space="preserve"> WID [1], RAN Plenary has agreed to specify </w:t>
      </w:r>
      <w:r w:rsidR="00242E1E">
        <w:rPr>
          <w:kern w:val="2"/>
          <w:sz w:val="24"/>
          <w:szCs w:val="24"/>
          <w:lang w:eastAsia="zh-TW"/>
        </w:rPr>
        <w:t xml:space="preserve">a </w:t>
      </w:r>
      <w:r w:rsidR="00242E1E">
        <w:rPr>
          <w:rFonts w:hint="eastAsia"/>
          <w:kern w:val="2"/>
          <w:sz w:val="24"/>
          <w:szCs w:val="24"/>
          <w:lang w:eastAsia="zh-TW"/>
        </w:rPr>
        <w:t>L</w:t>
      </w:r>
      <w:r w:rsidR="00242E1E">
        <w:rPr>
          <w:kern w:val="2"/>
          <w:sz w:val="24"/>
          <w:szCs w:val="24"/>
          <w:lang w:eastAsia="zh-TW"/>
        </w:rPr>
        <w:t>1/L2 triggered mobility procedure, aiming to reduce latency in mobility/handover</w:t>
      </w:r>
      <w:r w:rsidR="00CB2F11">
        <w:rPr>
          <w:kern w:val="2"/>
          <w:sz w:val="24"/>
          <w:szCs w:val="24"/>
          <w:lang w:eastAsia="zh-TW"/>
        </w:rPr>
        <w:t xml:space="preserve">. </w:t>
      </w:r>
      <w:r w:rsidR="009B2457">
        <w:rPr>
          <w:kern w:val="2"/>
          <w:sz w:val="24"/>
          <w:szCs w:val="24"/>
          <w:lang w:eastAsia="zh-TW"/>
        </w:rPr>
        <w:t xml:space="preserve">In </w:t>
      </w:r>
      <w:r w:rsidR="00FC7EC1">
        <w:rPr>
          <w:kern w:val="2"/>
          <w:sz w:val="24"/>
          <w:szCs w:val="24"/>
          <w:lang w:eastAsia="zh-TW"/>
        </w:rPr>
        <w:t>previous RAN1 meetings [2] [3]</w:t>
      </w:r>
      <w:r w:rsidR="009B2457">
        <w:rPr>
          <w:kern w:val="2"/>
          <w:sz w:val="24"/>
          <w:szCs w:val="24"/>
          <w:lang w:eastAsia="zh-TW"/>
        </w:rPr>
        <w:t xml:space="preserve">, </w:t>
      </w:r>
      <w:r w:rsidR="007C0FA4">
        <w:rPr>
          <w:kern w:val="2"/>
          <w:sz w:val="24"/>
          <w:szCs w:val="24"/>
          <w:lang w:eastAsia="zh-TW"/>
        </w:rPr>
        <w:t>RAN1 ha</w:t>
      </w:r>
      <w:r w:rsidR="005D0D22">
        <w:rPr>
          <w:kern w:val="2"/>
          <w:sz w:val="24"/>
          <w:szCs w:val="24"/>
          <w:lang w:eastAsia="zh-TW"/>
        </w:rPr>
        <w:t>s made</w:t>
      </w:r>
      <w:r w:rsidR="007C0FA4">
        <w:rPr>
          <w:kern w:val="2"/>
          <w:sz w:val="24"/>
          <w:szCs w:val="24"/>
          <w:lang w:eastAsia="zh-TW"/>
        </w:rPr>
        <w:t xml:space="preserve"> some agreements </w:t>
      </w:r>
      <w:r w:rsidR="00733C88">
        <w:rPr>
          <w:kern w:val="2"/>
          <w:sz w:val="24"/>
          <w:szCs w:val="24"/>
          <w:lang w:eastAsia="zh-TW"/>
        </w:rPr>
        <w:t>with respect to</w:t>
      </w:r>
      <w:r w:rsidR="007C0FA4">
        <w:rPr>
          <w:kern w:val="2"/>
          <w:sz w:val="24"/>
          <w:szCs w:val="24"/>
          <w:lang w:eastAsia="zh-TW"/>
        </w:rPr>
        <w:t xml:space="preserve"> </w:t>
      </w:r>
      <w:r w:rsidR="00004B27">
        <w:rPr>
          <w:kern w:val="2"/>
          <w:sz w:val="24"/>
          <w:szCs w:val="24"/>
          <w:lang w:eastAsia="zh-TW"/>
        </w:rPr>
        <w:t>LTM</w:t>
      </w:r>
      <w:r w:rsidR="007C0FA4">
        <w:rPr>
          <w:kern w:val="2"/>
          <w:sz w:val="24"/>
          <w:szCs w:val="24"/>
          <w:lang w:eastAsia="zh-TW"/>
        </w:rPr>
        <w:t xml:space="preserve">, as shown in the followings. In subsequent sections, we discuss and provide our opinions on </w:t>
      </w:r>
      <w:r w:rsidR="00D33AC5">
        <w:rPr>
          <w:kern w:val="2"/>
          <w:sz w:val="24"/>
          <w:szCs w:val="24"/>
          <w:lang w:eastAsia="zh-TW"/>
        </w:rPr>
        <w:t xml:space="preserve">these related </w:t>
      </w:r>
      <w:r w:rsidR="007C0FA4">
        <w:rPr>
          <w:kern w:val="2"/>
          <w:sz w:val="24"/>
          <w:szCs w:val="24"/>
          <w:lang w:eastAsia="zh-TW"/>
        </w:rPr>
        <w:t xml:space="preserve">issues. </w:t>
      </w:r>
    </w:p>
    <w:tbl>
      <w:tblPr>
        <w:tblStyle w:val="TableGrid"/>
        <w:tblW w:w="0" w:type="auto"/>
        <w:tblLook w:val="04A0" w:firstRow="1" w:lastRow="0" w:firstColumn="1" w:lastColumn="0" w:noHBand="0" w:noVBand="1"/>
      </w:tblPr>
      <w:tblGrid>
        <w:gridCol w:w="9621"/>
      </w:tblGrid>
      <w:tr w:rsidR="007955F1" w14:paraId="6A7C59A1" w14:textId="77777777" w:rsidTr="007955F1">
        <w:tc>
          <w:tcPr>
            <w:tcW w:w="9621" w:type="dxa"/>
          </w:tcPr>
          <w:p w14:paraId="74F3C0AA" w14:textId="77777777" w:rsidR="00AD3F87" w:rsidRPr="00D93D48" w:rsidRDefault="00AD3F87" w:rsidP="00AD3F87">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sidR="000F62FD">
              <w:rPr>
                <w:b/>
                <w:kern w:val="2"/>
                <w:sz w:val="24"/>
                <w:szCs w:val="24"/>
                <w:u w:val="single"/>
                <w:lang w:eastAsia="zh-TW"/>
              </w:rPr>
              <w:t>1</w:t>
            </w:r>
          </w:p>
          <w:p w14:paraId="46333444" w14:textId="77777777" w:rsidR="0068041D" w:rsidRPr="0042573E" w:rsidRDefault="0068041D" w:rsidP="0068041D">
            <w:pPr>
              <w:shd w:val="clear" w:color="auto" w:fill="FFFFFF"/>
              <w:jc w:val="both"/>
              <w:rPr>
                <w:rFonts w:eastAsia="DengXian"/>
                <w:b/>
                <w:highlight w:val="green"/>
                <w:lang w:eastAsia="zh-CN"/>
              </w:rPr>
            </w:pPr>
            <w:r w:rsidRPr="0042573E">
              <w:rPr>
                <w:rFonts w:hint="eastAsia"/>
                <w:b/>
                <w:highlight w:val="green"/>
                <w:lang w:eastAsia="x-none"/>
              </w:rPr>
              <w:t>A</w:t>
            </w:r>
            <w:r w:rsidRPr="0042573E">
              <w:rPr>
                <w:b/>
                <w:highlight w:val="green"/>
                <w:lang w:eastAsia="x-none"/>
              </w:rPr>
              <w:t>greement</w:t>
            </w:r>
          </w:p>
          <w:p w14:paraId="3568EDF2" w14:textId="77777777" w:rsidR="0068041D" w:rsidRPr="00086C51" w:rsidRDefault="0068041D" w:rsidP="0068041D">
            <w:pPr>
              <w:numPr>
                <w:ilvl w:val="0"/>
                <w:numId w:val="35"/>
              </w:numPr>
              <w:shd w:val="clear" w:color="auto" w:fill="FFFFFF"/>
              <w:jc w:val="both"/>
              <w:rPr>
                <w:lang w:eastAsia="x-none"/>
              </w:rPr>
            </w:pPr>
            <w:r w:rsidRPr="00086C51">
              <w:rPr>
                <w:lang w:eastAsia="x-none"/>
              </w:rPr>
              <w:t>For Rel-18 LTM, L1 inter-frequency measurement is supported from RAN1 point of view.</w:t>
            </w:r>
          </w:p>
          <w:p w14:paraId="157D1D35" w14:textId="77777777" w:rsidR="0068041D" w:rsidRPr="0042573E" w:rsidRDefault="0068041D" w:rsidP="0068041D">
            <w:pPr>
              <w:rPr>
                <w:rFonts w:eastAsiaTheme="minorEastAsia"/>
                <w:iCs/>
                <w:lang w:eastAsia="zh-TW"/>
              </w:rPr>
            </w:pPr>
          </w:p>
          <w:p w14:paraId="4D2B3C6C" w14:textId="77777777" w:rsidR="0068041D" w:rsidRPr="00563A09" w:rsidRDefault="0068041D" w:rsidP="0068041D">
            <w:pPr>
              <w:tabs>
                <w:tab w:val="left" w:pos="1680"/>
              </w:tabs>
              <w:rPr>
                <w:rFonts w:eastAsia="Yu Mincho"/>
                <w:b/>
                <w:highlight w:val="green"/>
                <w:lang w:eastAsia="ja-JP"/>
              </w:rPr>
            </w:pPr>
            <w:r w:rsidRPr="00563A09">
              <w:rPr>
                <w:rFonts w:eastAsia="Yu Mincho"/>
                <w:b/>
                <w:highlight w:val="green"/>
                <w:lang w:eastAsia="ja-JP"/>
              </w:rPr>
              <w:t>Agreement</w:t>
            </w:r>
          </w:p>
          <w:p w14:paraId="0EB9E377" w14:textId="77777777" w:rsidR="0068041D" w:rsidRPr="00086C51" w:rsidRDefault="0068041D" w:rsidP="0068041D">
            <w:pPr>
              <w:pStyle w:val="ListParagraph"/>
              <w:numPr>
                <w:ilvl w:val="0"/>
                <w:numId w:val="32"/>
              </w:numPr>
              <w:snapToGrid w:val="0"/>
              <w:spacing w:after="100" w:afterAutospacing="1"/>
              <w:contextualSpacing w:val="0"/>
              <w:jc w:val="both"/>
            </w:pPr>
            <w:r w:rsidRPr="004D0B2F">
              <w:t xml:space="preserve">For gNB </w:t>
            </w:r>
            <w:r w:rsidRPr="00086C51">
              <w:t>scheduled L1 measurement report for Rel-18 LTM, report as UCI is supported</w:t>
            </w:r>
          </w:p>
          <w:p w14:paraId="0C57F2BF" w14:textId="77777777" w:rsidR="0068041D" w:rsidRPr="00086C51" w:rsidRDefault="0068041D" w:rsidP="0068041D">
            <w:pPr>
              <w:pStyle w:val="ListParagraph"/>
              <w:numPr>
                <w:ilvl w:val="1"/>
                <w:numId w:val="32"/>
              </w:numPr>
              <w:snapToGrid w:val="0"/>
              <w:spacing w:after="100" w:afterAutospacing="1"/>
              <w:contextualSpacing w:val="0"/>
              <w:jc w:val="both"/>
            </w:pPr>
            <w:r w:rsidRPr="00086C51">
              <w:t>Semi-persistent report on PUSCH, and aperiodic report on PUSCH are supported</w:t>
            </w:r>
          </w:p>
          <w:p w14:paraId="25084ACD" w14:textId="77777777" w:rsidR="0068041D" w:rsidRPr="00086C51" w:rsidRDefault="0068041D" w:rsidP="0068041D">
            <w:pPr>
              <w:pStyle w:val="ListParagraph"/>
              <w:numPr>
                <w:ilvl w:val="2"/>
                <w:numId w:val="32"/>
              </w:numPr>
              <w:snapToGrid w:val="0"/>
              <w:spacing w:after="100" w:afterAutospacing="1"/>
              <w:contextualSpacing w:val="0"/>
              <w:jc w:val="both"/>
            </w:pPr>
            <w:r w:rsidRPr="00086C51">
              <w:rPr>
                <w:rFonts w:hint="eastAsia"/>
              </w:rPr>
              <w:t>F</w:t>
            </w:r>
            <w:r w:rsidRPr="00086C51">
              <w:t>FS: periodic and semi-persistent PUCCH</w:t>
            </w:r>
          </w:p>
          <w:p w14:paraId="4A2A63E7" w14:textId="77777777" w:rsidR="0068041D" w:rsidRPr="00086C51" w:rsidRDefault="0068041D" w:rsidP="0068041D">
            <w:pPr>
              <w:pStyle w:val="ListParagraph"/>
              <w:numPr>
                <w:ilvl w:val="1"/>
                <w:numId w:val="32"/>
              </w:numPr>
              <w:snapToGrid w:val="0"/>
              <w:spacing w:after="100" w:afterAutospacing="1"/>
              <w:contextualSpacing w:val="0"/>
              <w:jc w:val="both"/>
            </w:pPr>
            <w:r w:rsidRPr="00086C51">
              <w:rPr>
                <w:rFonts w:hint="eastAsia"/>
              </w:rPr>
              <w:t>I</w:t>
            </w:r>
            <w:r w:rsidRPr="00086C51">
              <w:t xml:space="preserve">n a single report instance, report for serving cell and candidate cell(s) for intra-frequency and/or inter-frequency can be included. </w:t>
            </w:r>
          </w:p>
          <w:p w14:paraId="2EC71E7A" w14:textId="77777777" w:rsidR="0068041D" w:rsidRDefault="0068041D" w:rsidP="00C9672B"/>
          <w:p w14:paraId="45F46AF8" w14:textId="5B5931A1" w:rsidR="00AE4EEA" w:rsidRPr="00D93D48" w:rsidRDefault="00AE4EEA" w:rsidP="00AE4EEA">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12</w:t>
            </w:r>
          </w:p>
          <w:p w14:paraId="33A280D7" w14:textId="77777777" w:rsidR="00AE4EEA" w:rsidRPr="00273B76" w:rsidRDefault="00AE4EEA" w:rsidP="00AE4EEA">
            <w:pPr>
              <w:pStyle w:val="ListParagraph"/>
              <w:snapToGrid w:val="0"/>
              <w:ind w:left="0"/>
              <w:jc w:val="both"/>
              <w:rPr>
                <w:rFonts w:eastAsia="DengXian"/>
                <w:b/>
                <w:highlight w:val="green"/>
                <w:lang w:eastAsia="zh-CN"/>
              </w:rPr>
            </w:pPr>
            <w:r w:rsidRPr="00273B76">
              <w:rPr>
                <w:rFonts w:eastAsia="DengXian" w:hint="eastAsia"/>
                <w:b/>
                <w:highlight w:val="green"/>
                <w:lang w:eastAsia="zh-CN"/>
              </w:rPr>
              <w:t>A</w:t>
            </w:r>
            <w:r w:rsidRPr="00273B76">
              <w:rPr>
                <w:rFonts w:eastAsia="DengXian"/>
                <w:b/>
                <w:highlight w:val="green"/>
                <w:lang w:eastAsia="zh-CN"/>
              </w:rPr>
              <w:t>greement</w:t>
            </w:r>
          </w:p>
          <w:p w14:paraId="7C35879A" w14:textId="77777777" w:rsidR="00AE4EEA" w:rsidRPr="009F2F17" w:rsidRDefault="00AE4EEA" w:rsidP="00AE4EEA">
            <w:pPr>
              <w:pStyle w:val="ListParagraph"/>
              <w:numPr>
                <w:ilvl w:val="0"/>
                <w:numId w:val="32"/>
              </w:numPr>
              <w:snapToGrid w:val="0"/>
              <w:contextualSpacing w:val="0"/>
              <w:jc w:val="both"/>
              <w:rPr>
                <w:b/>
                <w:bCs/>
                <w:u w:val="single"/>
              </w:rPr>
            </w:pPr>
            <w:r w:rsidRPr="009F2F17">
              <w:t xml:space="preserve">At least for Rel-17 unified TCI framework based beam indication included in cell switch command (i.e. scenario 2), beam indication applies to signals/channels that follow or are configured to follow Rel-17 unified TCI at the target cell(s) </w:t>
            </w:r>
          </w:p>
          <w:p w14:paraId="2CA0146F" w14:textId="77777777" w:rsidR="00AE4EEA" w:rsidRDefault="00AE4EEA" w:rsidP="00AE4EEA">
            <w:pPr>
              <w:pStyle w:val="ListParagraph"/>
              <w:numPr>
                <w:ilvl w:val="0"/>
                <w:numId w:val="32"/>
              </w:numPr>
              <w:snapToGrid w:val="0"/>
              <w:contextualSpacing w:val="0"/>
              <w:jc w:val="both"/>
            </w:pPr>
            <w:r w:rsidRPr="00242EF7">
              <w:t xml:space="preserve">FFS: </w:t>
            </w:r>
            <w:r>
              <w:t xml:space="preserve">beam indication for </w:t>
            </w:r>
            <w:r w:rsidRPr="00242EF7">
              <w:t>mTRP case</w:t>
            </w:r>
          </w:p>
          <w:p w14:paraId="02B38852" w14:textId="77777777" w:rsidR="00AE4EEA" w:rsidRDefault="00AE4EEA" w:rsidP="00C9672B"/>
          <w:p w14:paraId="0FAB2C1A" w14:textId="4F69F683" w:rsidR="00614D1C" w:rsidRPr="00D93D48" w:rsidRDefault="00614D1C" w:rsidP="00614D1C">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12b(e)</w:t>
            </w:r>
          </w:p>
          <w:p w14:paraId="15D7D630" w14:textId="77777777" w:rsidR="00614D1C" w:rsidRPr="00614D1C" w:rsidRDefault="00614D1C" w:rsidP="00614D1C">
            <w:pPr>
              <w:pStyle w:val="ListParagraph"/>
              <w:snapToGrid w:val="0"/>
              <w:ind w:left="0"/>
              <w:jc w:val="both"/>
              <w:rPr>
                <w:rFonts w:eastAsia="DengXian"/>
                <w:b/>
                <w:highlight w:val="green"/>
                <w:lang w:eastAsia="zh-CN"/>
              </w:rPr>
            </w:pPr>
            <w:r w:rsidRPr="00614D1C">
              <w:rPr>
                <w:rFonts w:eastAsia="DengXian" w:hint="eastAsia"/>
                <w:b/>
                <w:highlight w:val="green"/>
                <w:lang w:eastAsia="zh-CN"/>
              </w:rPr>
              <w:t>A</w:t>
            </w:r>
            <w:r w:rsidRPr="00614D1C">
              <w:rPr>
                <w:rFonts w:eastAsia="DengXian"/>
                <w:b/>
                <w:highlight w:val="green"/>
                <w:lang w:eastAsia="zh-CN"/>
              </w:rPr>
              <w:t>greement</w:t>
            </w:r>
          </w:p>
          <w:p w14:paraId="1440A457" w14:textId="77777777" w:rsidR="00614D1C" w:rsidRPr="00820F2C" w:rsidRDefault="00614D1C" w:rsidP="00614D1C">
            <w:pPr>
              <w:pStyle w:val="ListParagraph"/>
              <w:numPr>
                <w:ilvl w:val="0"/>
                <w:numId w:val="37"/>
              </w:numPr>
              <w:snapToGrid w:val="0"/>
              <w:contextualSpacing w:val="0"/>
              <w:jc w:val="both"/>
              <w:rPr>
                <w:color w:val="FF0000"/>
                <w:lang w:val="en-US"/>
              </w:rPr>
            </w:pPr>
            <w:r>
              <w:t xml:space="preserve">Adopt Alt.2 for beam indication of target cell(s) and TCI state activation for candidate cell(s) (if supported) , </w:t>
            </w:r>
          </w:p>
          <w:p w14:paraId="0EED5A3A" w14:textId="77777777" w:rsidR="00614D1C" w:rsidRDefault="00614D1C" w:rsidP="00614D1C">
            <w:pPr>
              <w:pStyle w:val="ListParagraph"/>
              <w:numPr>
                <w:ilvl w:val="1"/>
                <w:numId w:val="37"/>
              </w:numPr>
              <w:snapToGrid w:val="0"/>
              <w:contextualSpacing w:val="0"/>
              <w:jc w:val="both"/>
              <w:rPr>
                <w:lang w:val="en-US"/>
              </w:rPr>
            </w:pPr>
            <w:r>
              <w:rPr>
                <w:lang w:val="en-US"/>
              </w:rPr>
              <w:t>Alt. 1: By indicating RS identifier</w:t>
            </w:r>
            <w:r w:rsidRPr="005745C9">
              <w:rPr>
                <w:lang w:val="en-US"/>
              </w:rPr>
              <w:t>, i.e. mapping between RS identifier and Rel-17 unified TCI state is done by a UE</w:t>
            </w:r>
          </w:p>
          <w:p w14:paraId="42AB1486" w14:textId="77777777" w:rsidR="00614D1C" w:rsidRDefault="00614D1C" w:rsidP="00614D1C">
            <w:pPr>
              <w:pStyle w:val="ListParagraph"/>
              <w:numPr>
                <w:ilvl w:val="1"/>
                <w:numId w:val="37"/>
              </w:numPr>
              <w:snapToGrid w:val="0"/>
              <w:contextualSpacing w:val="0"/>
              <w:jc w:val="both"/>
            </w:pPr>
            <w:r>
              <w:rPr>
                <w:lang w:val="en-US"/>
              </w:rPr>
              <w:t>Alt. 2: By indicating Rel-17 TCI state index</w:t>
            </w:r>
          </w:p>
          <w:p w14:paraId="383F2E06" w14:textId="77777777" w:rsidR="00614D1C" w:rsidRDefault="00614D1C" w:rsidP="00614D1C">
            <w:pPr>
              <w:rPr>
                <w:lang w:eastAsia="x-none"/>
              </w:rPr>
            </w:pPr>
          </w:p>
          <w:p w14:paraId="6AD571BF" w14:textId="77777777" w:rsidR="00614D1C" w:rsidRPr="00614D1C" w:rsidRDefault="00614D1C" w:rsidP="00614D1C">
            <w:pPr>
              <w:pStyle w:val="ListParagraph"/>
              <w:snapToGrid w:val="0"/>
              <w:ind w:left="0"/>
              <w:jc w:val="both"/>
              <w:rPr>
                <w:rFonts w:eastAsia="DengXian"/>
                <w:b/>
                <w:highlight w:val="green"/>
                <w:lang w:eastAsia="zh-CN"/>
              </w:rPr>
            </w:pPr>
            <w:r w:rsidRPr="00614D1C">
              <w:rPr>
                <w:rFonts w:eastAsia="DengXian"/>
                <w:b/>
                <w:highlight w:val="green"/>
                <w:lang w:eastAsia="zh-CN"/>
              </w:rPr>
              <w:t>Agreement</w:t>
            </w:r>
          </w:p>
          <w:p w14:paraId="197996DD" w14:textId="77777777" w:rsidR="00614D1C" w:rsidRPr="00073F69" w:rsidRDefault="00614D1C" w:rsidP="00614D1C">
            <w:pPr>
              <w:pStyle w:val="ListParagraph"/>
              <w:ind w:left="0"/>
              <w:rPr>
                <w:rFonts w:eastAsia="DengXian"/>
                <w:lang w:val="en-US"/>
              </w:rPr>
            </w:pPr>
            <w:r>
              <w:rPr>
                <w:rFonts w:hint="eastAsia"/>
              </w:rPr>
              <w:t>From RAN1 point of view, at least the following information can be included in the cell switch command, which is conveyed by MAC CE</w:t>
            </w:r>
          </w:p>
          <w:p w14:paraId="689D541B" w14:textId="77777777" w:rsidR="00614D1C" w:rsidRDefault="00614D1C" w:rsidP="00614D1C">
            <w:pPr>
              <w:pStyle w:val="ListParagraph"/>
              <w:numPr>
                <w:ilvl w:val="1"/>
                <w:numId w:val="32"/>
              </w:numPr>
              <w:snapToGrid w:val="0"/>
              <w:spacing w:after="100" w:afterAutospacing="1"/>
              <w:contextualSpacing w:val="0"/>
              <w:jc w:val="both"/>
              <w:rPr>
                <w:rFonts w:ascii="MS Gothic" w:hAnsi="MS Gothic"/>
              </w:rPr>
            </w:pPr>
            <w:r>
              <w:rPr>
                <w:rFonts w:hint="eastAsia"/>
              </w:rPr>
              <w:t>Information to identify the target cell</w:t>
            </w:r>
            <w:r>
              <w:t>(s)</w:t>
            </w:r>
          </w:p>
          <w:p w14:paraId="76B07602" w14:textId="77777777" w:rsidR="00614D1C" w:rsidRDefault="00614D1C" w:rsidP="00614D1C">
            <w:pPr>
              <w:pStyle w:val="ListParagraph"/>
              <w:numPr>
                <w:ilvl w:val="2"/>
                <w:numId w:val="32"/>
              </w:numPr>
              <w:snapToGrid w:val="0"/>
              <w:spacing w:after="100" w:afterAutospacing="1"/>
              <w:contextualSpacing w:val="0"/>
              <w:jc w:val="both"/>
            </w:pPr>
            <w:r>
              <w:rPr>
                <w:rFonts w:hint="eastAsia"/>
              </w:rPr>
              <w:t>The details including bit number are designed by RAN2</w:t>
            </w:r>
          </w:p>
          <w:p w14:paraId="6AAC21A3" w14:textId="77777777" w:rsidR="00614D1C" w:rsidRDefault="00614D1C" w:rsidP="00614D1C">
            <w:pPr>
              <w:pStyle w:val="ListParagraph"/>
              <w:numPr>
                <w:ilvl w:val="1"/>
                <w:numId w:val="32"/>
              </w:numPr>
              <w:snapToGrid w:val="0"/>
              <w:spacing w:after="100" w:afterAutospacing="1"/>
              <w:contextualSpacing w:val="0"/>
              <w:jc w:val="both"/>
            </w:pPr>
            <w:r>
              <w:rPr>
                <w:rFonts w:hint="eastAsia"/>
              </w:rPr>
              <w:t>TA related information (details up to the discussion in A.I. 9.1</w:t>
            </w:r>
            <w:r>
              <w:t>0</w:t>
            </w:r>
            <w:r>
              <w:rPr>
                <w:rFonts w:hint="eastAsia"/>
              </w:rPr>
              <w:t>.2)</w:t>
            </w:r>
          </w:p>
          <w:p w14:paraId="68934E3E" w14:textId="77777777" w:rsidR="00614D1C" w:rsidRDefault="00614D1C" w:rsidP="00614D1C">
            <w:pPr>
              <w:pStyle w:val="ListParagraph"/>
              <w:numPr>
                <w:ilvl w:val="1"/>
                <w:numId w:val="32"/>
              </w:numPr>
              <w:snapToGrid w:val="0"/>
              <w:spacing w:after="100" w:afterAutospacing="1"/>
              <w:contextualSpacing w:val="0"/>
              <w:jc w:val="both"/>
            </w:pPr>
            <w:r>
              <w:lastRenderedPageBreak/>
              <w:t xml:space="preserve">1 joint or 1 pair of UL and DL unified </w:t>
            </w:r>
            <w:r>
              <w:rPr>
                <w:rFonts w:hint="eastAsia"/>
              </w:rPr>
              <w:t xml:space="preserve">TCI State </w:t>
            </w:r>
            <w:r>
              <w:t xml:space="preserve">index </w:t>
            </w:r>
            <w:r>
              <w:rPr>
                <w:rFonts w:hint="eastAsia"/>
              </w:rPr>
              <w:t>for the target Cell</w:t>
            </w:r>
          </w:p>
          <w:p w14:paraId="762D8D2B" w14:textId="77777777" w:rsidR="00614D1C" w:rsidRDefault="00614D1C" w:rsidP="00614D1C">
            <w:pPr>
              <w:pStyle w:val="ListParagraph"/>
              <w:numPr>
                <w:ilvl w:val="2"/>
                <w:numId w:val="32"/>
              </w:numPr>
              <w:snapToGrid w:val="0"/>
              <w:spacing w:after="100" w:afterAutospacing="1"/>
              <w:contextualSpacing w:val="0"/>
              <w:jc w:val="both"/>
            </w:pPr>
            <w:r>
              <w:t>Note: discussion on target SpCell is not precluded</w:t>
            </w:r>
          </w:p>
          <w:p w14:paraId="4C8D92FF" w14:textId="77777777" w:rsidR="00614D1C" w:rsidRDefault="00614D1C" w:rsidP="00614D1C">
            <w:pPr>
              <w:pStyle w:val="ListParagraph"/>
              <w:numPr>
                <w:ilvl w:val="1"/>
                <w:numId w:val="32"/>
              </w:numPr>
              <w:snapToGrid w:val="0"/>
              <w:spacing w:after="100" w:afterAutospacing="1"/>
              <w:contextualSpacing w:val="0"/>
              <w:jc w:val="both"/>
            </w:pPr>
            <w:r>
              <w:t>A</w:t>
            </w:r>
            <w:r>
              <w:rPr>
                <w:rFonts w:hint="eastAsia"/>
              </w:rPr>
              <w:t>ctive DL and UL BWPs for the target cell</w:t>
            </w:r>
          </w:p>
          <w:p w14:paraId="6E4D1B86" w14:textId="77777777" w:rsidR="00614D1C" w:rsidRDefault="00614D1C" w:rsidP="00614D1C">
            <w:pPr>
              <w:pStyle w:val="ListParagraph"/>
              <w:numPr>
                <w:ilvl w:val="1"/>
                <w:numId w:val="32"/>
              </w:numPr>
              <w:snapToGrid w:val="0"/>
              <w:spacing w:after="100" w:afterAutospacing="1"/>
              <w:contextualSpacing w:val="0"/>
              <w:jc w:val="both"/>
            </w:pPr>
            <w:r>
              <w:rPr>
                <w:rFonts w:hint="eastAsia"/>
              </w:rPr>
              <w:t>FFS: Triggering of aperiodic TRS transmitted from the target cell</w:t>
            </w:r>
          </w:p>
          <w:p w14:paraId="1F25CA2F" w14:textId="77777777" w:rsidR="00614D1C" w:rsidRDefault="00614D1C" w:rsidP="00614D1C">
            <w:pPr>
              <w:pStyle w:val="ListParagraph"/>
              <w:numPr>
                <w:ilvl w:val="1"/>
                <w:numId w:val="32"/>
              </w:numPr>
              <w:snapToGrid w:val="0"/>
              <w:spacing w:after="100" w:afterAutospacing="1"/>
              <w:contextualSpacing w:val="0"/>
              <w:jc w:val="both"/>
            </w:pPr>
            <w:r>
              <w:rPr>
                <w:rFonts w:hint="eastAsia"/>
              </w:rPr>
              <w:t>FFS: Triggering the CSI acquisition of the target cell and reporting to the target cell</w:t>
            </w:r>
          </w:p>
          <w:p w14:paraId="07CA3323" w14:textId="77777777" w:rsidR="00614D1C" w:rsidRDefault="00614D1C" w:rsidP="00614D1C">
            <w:pPr>
              <w:pStyle w:val="ListParagraph"/>
              <w:numPr>
                <w:ilvl w:val="1"/>
                <w:numId w:val="32"/>
              </w:numPr>
              <w:snapToGrid w:val="0"/>
              <w:spacing w:after="100" w:afterAutospacing="1"/>
              <w:contextualSpacing w:val="0"/>
              <w:jc w:val="both"/>
            </w:pPr>
            <w:r>
              <w:rPr>
                <w:rFonts w:hint="eastAsia"/>
              </w:rPr>
              <w:t>FFS: Triggering of aperiodic SRS transmission to the target cell</w:t>
            </w:r>
          </w:p>
          <w:p w14:paraId="731872D2" w14:textId="77777777" w:rsidR="00614D1C" w:rsidRDefault="00614D1C" w:rsidP="00614D1C">
            <w:pPr>
              <w:pStyle w:val="ListParagraph"/>
              <w:numPr>
                <w:ilvl w:val="1"/>
                <w:numId w:val="32"/>
              </w:numPr>
              <w:snapToGrid w:val="0"/>
              <w:spacing w:after="100" w:afterAutospacing="1"/>
              <w:contextualSpacing w:val="0"/>
              <w:jc w:val="both"/>
            </w:pPr>
            <w:r>
              <w:rPr>
                <w:rFonts w:hint="eastAsia"/>
              </w:rPr>
              <w:t>FFS: C-RNTI</w:t>
            </w:r>
          </w:p>
          <w:p w14:paraId="0BF9C978" w14:textId="77777777" w:rsidR="00614D1C" w:rsidRDefault="00614D1C" w:rsidP="00614D1C">
            <w:pPr>
              <w:pStyle w:val="ListParagraph"/>
              <w:numPr>
                <w:ilvl w:val="0"/>
                <w:numId w:val="32"/>
              </w:numPr>
              <w:snapToGrid w:val="0"/>
              <w:spacing w:after="100" w:afterAutospacing="1"/>
              <w:contextualSpacing w:val="0"/>
              <w:jc w:val="both"/>
            </w:pPr>
            <w:r>
              <w:rPr>
                <w:rFonts w:hint="eastAsia"/>
              </w:rPr>
              <w:t>FFS: the presence of each field (i.e. always present or configurable)</w:t>
            </w:r>
          </w:p>
          <w:p w14:paraId="684A1A9E" w14:textId="77777777" w:rsidR="00614D1C" w:rsidRDefault="00614D1C" w:rsidP="00614D1C">
            <w:pPr>
              <w:rPr>
                <w:rFonts w:eastAsia="DengXian"/>
                <w:highlight w:val="green"/>
                <w:lang w:eastAsia="zh-CN"/>
              </w:rPr>
            </w:pPr>
          </w:p>
          <w:p w14:paraId="08B2B8B8" w14:textId="226DC5CD" w:rsidR="00614D1C" w:rsidRPr="00614D1C" w:rsidRDefault="00614D1C" w:rsidP="00614D1C">
            <w:pPr>
              <w:pStyle w:val="ListParagraph"/>
              <w:snapToGrid w:val="0"/>
              <w:ind w:left="0"/>
              <w:jc w:val="both"/>
              <w:rPr>
                <w:rFonts w:eastAsia="DengXian"/>
                <w:b/>
                <w:highlight w:val="green"/>
                <w:lang w:eastAsia="zh-CN"/>
              </w:rPr>
            </w:pPr>
            <w:r w:rsidRPr="00614D1C">
              <w:rPr>
                <w:rFonts w:eastAsia="DengXian" w:hint="eastAsia"/>
                <w:b/>
                <w:highlight w:val="green"/>
                <w:lang w:eastAsia="zh-CN"/>
              </w:rPr>
              <w:t>A</w:t>
            </w:r>
            <w:r w:rsidRPr="00614D1C">
              <w:rPr>
                <w:rFonts w:eastAsia="DengXian"/>
                <w:b/>
                <w:highlight w:val="green"/>
                <w:lang w:eastAsia="zh-CN"/>
              </w:rPr>
              <w:t>greement</w:t>
            </w:r>
          </w:p>
          <w:p w14:paraId="4B652031" w14:textId="77777777" w:rsidR="00614D1C" w:rsidRPr="00DD609C" w:rsidRDefault="00614D1C" w:rsidP="00614D1C">
            <w:pPr>
              <w:rPr>
                <w:rFonts w:ascii="Calibri" w:eastAsia="SimSun" w:hAnsi="Calibri"/>
              </w:rPr>
            </w:pPr>
            <w:r w:rsidRPr="00DD609C">
              <w:rPr>
                <w:rFonts w:hint="eastAsia"/>
              </w:rPr>
              <w:t>For the beam selection for SSB based L1-RSRP measurement report,</w:t>
            </w:r>
          </w:p>
          <w:p w14:paraId="0190DE3B" w14:textId="77777777" w:rsidR="00614D1C" w:rsidRPr="00DD609C" w:rsidRDefault="00614D1C" w:rsidP="00614D1C">
            <w:pPr>
              <w:pStyle w:val="ListParagraph"/>
              <w:numPr>
                <w:ilvl w:val="0"/>
                <w:numId w:val="38"/>
              </w:numPr>
              <w:tabs>
                <w:tab w:val="clear" w:pos="360"/>
                <w:tab w:val="left" w:pos="720"/>
              </w:tabs>
              <w:snapToGrid w:val="0"/>
              <w:spacing w:after="100" w:afterAutospacing="1"/>
              <w:ind w:left="720"/>
              <w:contextualSpacing w:val="0"/>
              <w:jc w:val="both"/>
            </w:pPr>
            <w:r w:rsidRPr="00DD609C">
              <w:rPr>
                <w:rFonts w:hint="eastAsia"/>
              </w:rPr>
              <w:t>Beam selection is performed across the L cells from configured (or activated, if introduced) cells, i.e.</w:t>
            </w:r>
            <w:r w:rsidRPr="00DD609C">
              <w:t xml:space="preserve"> </w:t>
            </w:r>
            <w:r w:rsidRPr="00DD609C">
              <w:rPr>
                <w:rFonts w:hint="eastAsia"/>
              </w:rPr>
              <w:t xml:space="preserve">M beams for each of the L cells </w:t>
            </w:r>
          </w:p>
          <w:p w14:paraId="2DAA3C86" w14:textId="77777777" w:rsidR="00614D1C" w:rsidRPr="00DD609C" w:rsidRDefault="00614D1C" w:rsidP="00614D1C">
            <w:pPr>
              <w:pStyle w:val="ListParagraph"/>
              <w:numPr>
                <w:ilvl w:val="1"/>
                <w:numId w:val="38"/>
              </w:numPr>
              <w:tabs>
                <w:tab w:val="clear" w:pos="1080"/>
                <w:tab w:val="left" w:pos="1440"/>
              </w:tabs>
              <w:snapToGrid w:val="0"/>
              <w:spacing w:after="100" w:afterAutospacing="1"/>
              <w:ind w:left="1440"/>
              <w:contextualSpacing w:val="0"/>
              <w:jc w:val="both"/>
              <w:rPr>
                <w:rFonts w:ascii="Yu Gothic" w:hAnsi="Yu Gothic"/>
              </w:rPr>
            </w:pPr>
            <w:r w:rsidRPr="008C5879">
              <w:t>FFS</w:t>
            </w:r>
            <w:r w:rsidRPr="008C5879">
              <w:rPr>
                <w:rFonts w:hint="eastAsia"/>
              </w:rPr>
              <w:t xml:space="preserve">: How </w:t>
            </w:r>
            <w:r w:rsidRPr="00DD609C">
              <w:rPr>
                <w:rFonts w:hint="eastAsia"/>
              </w:rPr>
              <w:t>to select the L cells and M beams per cells is up to UE</w:t>
            </w:r>
          </w:p>
          <w:p w14:paraId="76E0B845" w14:textId="77777777" w:rsidR="00614D1C" w:rsidRPr="00DD609C" w:rsidRDefault="00614D1C" w:rsidP="00614D1C">
            <w:pPr>
              <w:pStyle w:val="ListParagraph"/>
              <w:numPr>
                <w:ilvl w:val="0"/>
                <w:numId w:val="38"/>
              </w:numPr>
              <w:tabs>
                <w:tab w:val="clear" w:pos="360"/>
                <w:tab w:val="left" w:pos="720"/>
              </w:tabs>
              <w:snapToGrid w:val="0"/>
              <w:spacing w:after="100" w:afterAutospacing="1"/>
              <w:ind w:left="720"/>
              <w:contextualSpacing w:val="0"/>
              <w:jc w:val="both"/>
            </w:pPr>
            <w:r w:rsidRPr="00DD609C">
              <w:rPr>
                <w:rFonts w:hint="eastAsia"/>
              </w:rPr>
              <w:t>M x L beams are reported in a single report instance</w:t>
            </w:r>
          </w:p>
          <w:p w14:paraId="260A215F" w14:textId="77777777" w:rsidR="00614D1C" w:rsidRPr="00DD609C" w:rsidRDefault="00614D1C" w:rsidP="00614D1C">
            <w:pPr>
              <w:pStyle w:val="ListParagraph"/>
              <w:numPr>
                <w:ilvl w:val="1"/>
                <w:numId w:val="38"/>
              </w:numPr>
              <w:tabs>
                <w:tab w:val="clear" w:pos="1080"/>
                <w:tab w:val="left" w:pos="1440"/>
              </w:tabs>
              <w:snapToGrid w:val="0"/>
              <w:spacing w:after="100" w:afterAutospacing="1"/>
              <w:ind w:left="1440"/>
              <w:contextualSpacing w:val="0"/>
              <w:jc w:val="both"/>
              <w:rPr>
                <w:i/>
                <w:iCs/>
                <w:lang w:val="en-US"/>
              </w:rPr>
            </w:pPr>
            <w:r w:rsidRPr="00DD609C">
              <w:rPr>
                <w:rFonts w:hint="eastAsia"/>
              </w:rPr>
              <w:t xml:space="preserve">Max values of M and L are based on UE capability, and at least M x L=4 is supported as a UE capability, other UE capabilities are FFS </w:t>
            </w:r>
          </w:p>
          <w:p w14:paraId="6DAF03C3" w14:textId="77777777" w:rsidR="00614D1C" w:rsidRPr="00DD609C" w:rsidRDefault="00614D1C" w:rsidP="00614D1C">
            <w:pPr>
              <w:pStyle w:val="ListParagraph"/>
              <w:numPr>
                <w:ilvl w:val="2"/>
                <w:numId w:val="38"/>
              </w:numPr>
              <w:tabs>
                <w:tab w:val="clear" w:pos="1800"/>
                <w:tab w:val="left" w:pos="2160"/>
              </w:tabs>
              <w:snapToGrid w:val="0"/>
              <w:spacing w:after="100" w:afterAutospacing="1"/>
              <w:ind w:left="2160"/>
              <w:contextualSpacing w:val="0"/>
              <w:jc w:val="both"/>
            </w:pPr>
            <w:r w:rsidRPr="00DD609C">
              <w:rPr>
                <w:rFonts w:hint="eastAsia"/>
              </w:rPr>
              <w:t xml:space="preserve">FFS if UE is allowed to report less than M x L beams </w:t>
            </w:r>
          </w:p>
          <w:p w14:paraId="6E305044" w14:textId="77777777" w:rsidR="00614D1C" w:rsidRPr="00DD609C" w:rsidRDefault="00614D1C" w:rsidP="00614D1C">
            <w:pPr>
              <w:pStyle w:val="ListParagraph"/>
              <w:numPr>
                <w:ilvl w:val="1"/>
                <w:numId w:val="38"/>
              </w:numPr>
              <w:tabs>
                <w:tab w:val="clear" w:pos="1080"/>
                <w:tab w:val="left" w:pos="1440"/>
              </w:tabs>
              <w:snapToGrid w:val="0"/>
              <w:spacing w:after="100" w:afterAutospacing="1"/>
              <w:ind w:left="1440"/>
              <w:contextualSpacing w:val="0"/>
              <w:jc w:val="both"/>
            </w:pPr>
            <w:r w:rsidRPr="00DD609C">
              <w:rPr>
                <w:rFonts w:hint="eastAsia"/>
              </w:rPr>
              <w:t xml:space="preserve">The values of M and L are configured to the UE in the reporting configuration </w:t>
            </w:r>
          </w:p>
          <w:p w14:paraId="4E84276E" w14:textId="77777777" w:rsidR="00614D1C" w:rsidRPr="00DD609C" w:rsidRDefault="00614D1C" w:rsidP="00614D1C">
            <w:pPr>
              <w:pStyle w:val="ListParagraph"/>
              <w:numPr>
                <w:ilvl w:val="0"/>
                <w:numId w:val="38"/>
              </w:numPr>
              <w:tabs>
                <w:tab w:val="clear" w:pos="360"/>
                <w:tab w:val="left" w:pos="720"/>
              </w:tabs>
              <w:snapToGrid w:val="0"/>
              <w:spacing w:after="100" w:afterAutospacing="1"/>
              <w:ind w:left="720"/>
              <w:contextualSpacing w:val="0"/>
              <w:jc w:val="both"/>
              <w:rPr>
                <w:sz w:val="21"/>
                <w:szCs w:val="21"/>
                <w:lang w:eastAsia="zh-CN"/>
              </w:rPr>
            </w:pPr>
            <w:r>
              <w:rPr>
                <w:lang w:eastAsia="zh-CN"/>
              </w:rPr>
              <w:t>FFS: T</w:t>
            </w:r>
            <w:r w:rsidRPr="00DD609C">
              <w:rPr>
                <w:rFonts w:hint="eastAsia"/>
                <w:lang w:eastAsia="zh-CN"/>
              </w:rPr>
              <w:t>he following configurability is introduced in the report configuration</w:t>
            </w:r>
          </w:p>
          <w:p w14:paraId="3EE98200" w14:textId="77777777" w:rsidR="00614D1C" w:rsidRPr="00DD609C" w:rsidRDefault="00614D1C" w:rsidP="00614D1C">
            <w:pPr>
              <w:pStyle w:val="ListParagraph"/>
              <w:numPr>
                <w:ilvl w:val="1"/>
                <w:numId w:val="38"/>
              </w:numPr>
              <w:tabs>
                <w:tab w:val="clear" w:pos="1080"/>
                <w:tab w:val="left" w:pos="1440"/>
              </w:tabs>
              <w:snapToGrid w:val="0"/>
              <w:spacing w:after="100" w:afterAutospacing="1"/>
              <w:ind w:left="1440"/>
              <w:contextualSpacing w:val="0"/>
              <w:jc w:val="both"/>
              <w:rPr>
                <w:lang w:eastAsia="zh-CN"/>
              </w:rPr>
            </w:pPr>
            <w:r w:rsidRPr="00DD609C">
              <w:rPr>
                <w:rFonts w:hint="eastAsia"/>
                <w:lang w:eastAsia="zh-CN"/>
              </w:rPr>
              <w:t>1) Whether serving cell is always selected in the L cell selection performed by the UE, and applicable when a UE is configured with L&gt;=2</w:t>
            </w:r>
          </w:p>
          <w:p w14:paraId="1F2D0814" w14:textId="77777777" w:rsidR="00614D1C" w:rsidRPr="00DD609C" w:rsidRDefault="00614D1C" w:rsidP="00614D1C">
            <w:pPr>
              <w:pStyle w:val="ListParagraph"/>
              <w:numPr>
                <w:ilvl w:val="1"/>
                <w:numId w:val="38"/>
              </w:numPr>
              <w:tabs>
                <w:tab w:val="clear" w:pos="1080"/>
                <w:tab w:val="left" w:pos="1440"/>
              </w:tabs>
              <w:snapToGrid w:val="0"/>
              <w:spacing w:after="100" w:afterAutospacing="1"/>
              <w:ind w:left="1440"/>
              <w:contextualSpacing w:val="0"/>
              <w:jc w:val="both"/>
              <w:rPr>
                <w:lang w:val="en-US"/>
              </w:rPr>
            </w:pPr>
            <w:r w:rsidRPr="00DD609C">
              <w:rPr>
                <w:rFonts w:hint="eastAsia"/>
                <w:lang w:eastAsia="zh-CN"/>
              </w:rPr>
              <w:t xml:space="preserve">2) at least one of the inter-frequency cells is always selected in the L cell selection performed by the UE, and applicable when a UE is configured with L&gt;=2 and at least one cell in inter-frequency </w:t>
            </w:r>
          </w:p>
          <w:p w14:paraId="00CD75F9" w14:textId="77777777" w:rsidR="00614D1C" w:rsidRPr="00073F69" w:rsidRDefault="00614D1C" w:rsidP="00614D1C"/>
          <w:p w14:paraId="16010C14" w14:textId="77777777" w:rsidR="00614D1C" w:rsidRPr="00614D1C" w:rsidRDefault="00614D1C" w:rsidP="00614D1C">
            <w:pPr>
              <w:pStyle w:val="ListParagraph"/>
              <w:snapToGrid w:val="0"/>
              <w:ind w:left="0"/>
              <w:jc w:val="both"/>
              <w:rPr>
                <w:rFonts w:eastAsia="DengXian"/>
                <w:b/>
                <w:highlight w:val="green"/>
                <w:lang w:eastAsia="zh-CN"/>
              </w:rPr>
            </w:pPr>
            <w:r w:rsidRPr="00614D1C">
              <w:rPr>
                <w:rFonts w:eastAsia="DengXian"/>
                <w:b/>
                <w:highlight w:val="green"/>
                <w:lang w:eastAsia="zh-CN"/>
              </w:rPr>
              <w:t>Agreement</w:t>
            </w:r>
          </w:p>
          <w:p w14:paraId="41390873" w14:textId="77777777" w:rsidR="00614D1C" w:rsidRPr="00BA3D67" w:rsidRDefault="00614D1C" w:rsidP="00614D1C">
            <w:pPr>
              <w:pStyle w:val="ListParagraph"/>
              <w:numPr>
                <w:ilvl w:val="0"/>
                <w:numId w:val="36"/>
              </w:numPr>
              <w:snapToGrid w:val="0"/>
              <w:ind w:left="426" w:hanging="426"/>
              <w:contextualSpacing w:val="0"/>
              <w:jc w:val="both"/>
            </w:pPr>
            <w:r w:rsidRPr="00BA3D67">
              <w:t>Companies are encouraged to study the beam application time for Rel-18 LTM, which may be different from that without serving cell change</w:t>
            </w:r>
          </w:p>
          <w:p w14:paraId="4405EB8F" w14:textId="77777777" w:rsidR="00614D1C" w:rsidRPr="00BA3D67" w:rsidRDefault="00614D1C" w:rsidP="00614D1C">
            <w:pPr>
              <w:pStyle w:val="ListParagraph"/>
              <w:numPr>
                <w:ilvl w:val="1"/>
                <w:numId w:val="36"/>
              </w:numPr>
              <w:snapToGrid w:val="0"/>
              <w:ind w:hanging="1012"/>
              <w:contextualSpacing w:val="0"/>
              <w:jc w:val="both"/>
            </w:pPr>
            <w:r w:rsidRPr="00BA3D67">
              <w:t>Definition of the beam application time</w:t>
            </w:r>
          </w:p>
          <w:p w14:paraId="322AA73D" w14:textId="77777777" w:rsidR="00614D1C" w:rsidRPr="00BA3D67" w:rsidRDefault="00614D1C" w:rsidP="00614D1C">
            <w:pPr>
              <w:pStyle w:val="ListParagraph"/>
              <w:numPr>
                <w:ilvl w:val="1"/>
                <w:numId w:val="36"/>
              </w:numPr>
              <w:snapToGrid w:val="0"/>
              <w:ind w:hanging="1012"/>
              <w:contextualSpacing w:val="0"/>
              <w:jc w:val="both"/>
            </w:pPr>
            <w:r w:rsidRPr="00BA3D67">
              <w:t>The exact value(s), condition and UE capability</w:t>
            </w:r>
          </w:p>
          <w:p w14:paraId="295EA448" w14:textId="77777777" w:rsidR="00614D1C" w:rsidRPr="00BA3D67" w:rsidRDefault="00614D1C" w:rsidP="00614D1C">
            <w:pPr>
              <w:pStyle w:val="ListParagraph"/>
              <w:numPr>
                <w:ilvl w:val="1"/>
                <w:numId w:val="36"/>
              </w:numPr>
              <w:snapToGrid w:val="0"/>
              <w:ind w:hanging="1012"/>
              <w:contextualSpacing w:val="0"/>
              <w:jc w:val="both"/>
            </w:pPr>
            <w:r w:rsidRPr="00BA3D67">
              <w:t>Consider the interaction with the application of the candidate RRC configuration.</w:t>
            </w:r>
          </w:p>
          <w:p w14:paraId="7B064773" w14:textId="77777777" w:rsidR="00614D1C" w:rsidRDefault="00614D1C" w:rsidP="00614D1C"/>
          <w:p w14:paraId="3AEFF2E6" w14:textId="77777777" w:rsidR="00614D1C" w:rsidRPr="00614D1C" w:rsidRDefault="00614D1C" w:rsidP="00614D1C">
            <w:pPr>
              <w:rPr>
                <w:rFonts w:eastAsia="DengXian"/>
                <w:b/>
                <w:highlight w:val="darkYellow"/>
                <w:lang w:eastAsia="zh-CN"/>
              </w:rPr>
            </w:pPr>
            <w:r w:rsidRPr="00614D1C">
              <w:rPr>
                <w:rFonts w:eastAsia="DengXian"/>
                <w:b/>
                <w:highlight w:val="darkYellow"/>
                <w:lang w:eastAsia="zh-CN"/>
              </w:rPr>
              <w:t>Working Assumption</w:t>
            </w:r>
          </w:p>
          <w:p w14:paraId="22463F98" w14:textId="77777777" w:rsidR="00614D1C" w:rsidRPr="00387251" w:rsidRDefault="00614D1C" w:rsidP="00614D1C">
            <w:pPr>
              <w:pStyle w:val="ListParagraph"/>
              <w:snapToGrid w:val="0"/>
              <w:ind w:left="0"/>
              <w:jc w:val="both"/>
            </w:pPr>
            <w:r w:rsidRPr="00387251">
              <w:t>On the presence of beam indication within cell switch command, at least for scenario 2, following is supported:</w:t>
            </w:r>
          </w:p>
          <w:p w14:paraId="7C025C1E" w14:textId="77777777" w:rsidR="00614D1C" w:rsidRPr="00387251" w:rsidRDefault="00614D1C" w:rsidP="00614D1C">
            <w:pPr>
              <w:pStyle w:val="ListParagraph"/>
              <w:numPr>
                <w:ilvl w:val="0"/>
                <w:numId w:val="36"/>
              </w:numPr>
              <w:snapToGrid w:val="0"/>
              <w:ind w:left="426" w:hanging="426"/>
              <w:contextualSpacing w:val="0"/>
              <w:jc w:val="both"/>
            </w:pPr>
            <w:r w:rsidRPr="00387251">
              <w:t>A field to indicate 1 joint or 1 pair of UL and DL unified TCI State index for the target cell field is always present in the cell switch command.</w:t>
            </w:r>
          </w:p>
          <w:p w14:paraId="0194EA0E" w14:textId="77777777" w:rsidR="00614D1C" w:rsidRPr="00387251" w:rsidRDefault="00614D1C" w:rsidP="00614D1C">
            <w:pPr>
              <w:pStyle w:val="ListParagraph"/>
              <w:snapToGrid w:val="0"/>
              <w:ind w:left="0"/>
              <w:jc w:val="both"/>
            </w:pPr>
            <w:r w:rsidRPr="00387251">
              <w:t>Note: If scenarios 1 and 3 are agreed to be supported in R18 LTM other solutions may be considered.</w:t>
            </w:r>
          </w:p>
          <w:p w14:paraId="48E3D801" w14:textId="77777777" w:rsidR="00614D1C" w:rsidRDefault="00614D1C" w:rsidP="00614D1C"/>
          <w:p w14:paraId="67E26BB0" w14:textId="77777777" w:rsidR="00614D1C" w:rsidRPr="00614D1C" w:rsidRDefault="00614D1C" w:rsidP="00614D1C">
            <w:pPr>
              <w:pStyle w:val="ListParagraph"/>
              <w:snapToGrid w:val="0"/>
              <w:ind w:left="0"/>
              <w:jc w:val="both"/>
              <w:rPr>
                <w:rFonts w:eastAsia="DengXian"/>
                <w:b/>
                <w:highlight w:val="green"/>
                <w:lang w:eastAsia="zh-CN"/>
              </w:rPr>
            </w:pPr>
            <w:r w:rsidRPr="00614D1C">
              <w:rPr>
                <w:rFonts w:eastAsia="DengXian"/>
                <w:b/>
                <w:highlight w:val="green"/>
                <w:lang w:eastAsia="zh-CN"/>
              </w:rPr>
              <w:t>Agreement</w:t>
            </w:r>
          </w:p>
          <w:p w14:paraId="744A359F" w14:textId="77777777" w:rsidR="00614D1C" w:rsidRPr="00786852" w:rsidRDefault="00614D1C" w:rsidP="00614D1C">
            <w:pPr>
              <w:pStyle w:val="ListParagraph"/>
              <w:numPr>
                <w:ilvl w:val="0"/>
                <w:numId w:val="36"/>
              </w:numPr>
              <w:snapToGrid w:val="0"/>
              <w:ind w:left="426" w:hanging="426"/>
              <w:contextualSpacing w:val="0"/>
              <w:jc w:val="both"/>
            </w:pPr>
            <w:r w:rsidRPr="00786852">
              <w:t>Periodic and semi-persistent report on PUCCH are also supported for gNB scheduled L1-measurement reporting.</w:t>
            </w:r>
          </w:p>
          <w:p w14:paraId="43A3B5EE" w14:textId="77777777" w:rsidR="00614D1C" w:rsidRDefault="00614D1C" w:rsidP="00C9672B"/>
          <w:p w14:paraId="57476F0E" w14:textId="1F60121D" w:rsidR="00614D1C" w:rsidRPr="002F1286" w:rsidRDefault="00614D1C" w:rsidP="00C9672B"/>
        </w:tc>
      </w:tr>
    </w:tbl>
    <w:p w14:paraId="3F8764C2" w14:textId="77777777" w:rsidR="0006572C" w:rsidRPr="00C85034" w:rsidRDefault="0006572C" w:rsidP="00C85034">
      <w:pPr>
        <w:widowControl w:val="0"/>
        <w:spacing w:afterLines="100" w:after="240" w:line="276" w:lineRule="auto"/>
        <w:jc w:val="both"/>
        <w:rPr>
          <w:kern w:val="2"/>
          <w:sz w:val="24"/>
          <w:szCs w:val="24"/>
          <w:lang w:eastAsia="zh-TW"/>
        </w:rPr>
      </w:pPr>
    </w:p>
    <w:p w14:paraId="48313633" w14:textId="77777777" w:rsid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22F9268F" w14:textId="77777777" w:rsidR="00682204" w:rsidRPr="00C85034" w:rsidRDefault="00392D2C" w:rsidP="00682204">
      <w:pPr>
        <w:keepNext/>
        <w:keepLines/>
        <w:numPr>
          <w:ilvl w:val="0"/>
          <w:numId w:val="30"/>
        </w:numPr>
        <w:pBdr>
          <w:top w:val="single" w:sz="12" w:space="3" w:color="auto"/>
        </w:pBdr>
        <w:spacing w:afterLines="50" w:after="120"/>
        <w:outlineLvl w:val="1"/>
        <w:rPr>
          <w:rFonts w:ascii="Arial" w:hAnsi="Arial" w:cs="Arial"/>
          <w:b/>
          <w:sz w:val="32"/>
          <w:lang w:eastAsia="zh-TW"/>
        </w:rPr>
      </w:pPr>
      <w:r>
        <w:rPr>
          <w:rFonts w:ascii="Arial" w:hAnsi="Arial" w:cs="Arial"/>
          <w:b/>
          <w:sz w:val="32"/>
          <w:lang w:eastAsia="zh-TW"/>
        </w:rPr>
        <w:t>Beam indication</w:t>
      </w:r>
    </w:p>
    <w:p w14:paraId="4B49023B" w14:textId="77777777" w:rsidR="00650992" w:rsidRPr="00F62403" w:rsidRDefault="00650992" w:rsidP="00D4514A">
      <w:pPr>
        <w:spacing w:after="180" w:line="276" w:lineRule="auto"/>
        <w:rPr>
          <w:b/>
          <w:sz w:val="24"/>
          <w:u w:val="single"/>
          <w:lang w:val="en-US" w:eastAsia="zh-TW"/>
        </w:rPr>
      </w:pPr>
      <w:r w:rsidRPr="00F62403">
        <w:rPr>
          <w:b/>
          <w:sz w:val="24"/>
          <w:u w:val="single"/>
          <w:lang w:val="en-US" w:eastAsia="zh-TW"/>
        </w:rPr>
        <w:t>Beam indication framework</w:t>
      </w:r>
    </w:p>
    <w:p w14:paraId="27E8DA15" w14:textId="709E1D0F" w:rsidR="00B90344" w:rsidRDefault="00636513" w:rsidP="00931314">
      <w:pPr>
        <w:spacing w:after="180" w:line="276" w:lineRule="auto"/>
        <w:rPr>
          <w:sz w:val="24"/>
          <w:lang w:val="en-US" w:eastAsia="zh-TW"/>
        </w:rPr>
      </w:pPr>
      <w:r>
        <w:rPr>
          <w:sz w:val="24"/>
          <w:lang w:val="en-US" w:eastAsia="zh-TW"/>
        </w:rPr>
        <w:t xml:space="preserve">Over previous RAN1 meetings, there have been intense discussions on DL synchronization before L1/L2 cell switching is triggered. </w:t>
      </w:r>
      <w:r w:rsidR="00931314">
        <w:rPr>
          <w:sz w:val="24"/>
          <w:lang w:val="en-US" w:eastAsia="zh-TW"/>
        </w:rPr>
        <w:t xml:space="preserve">Multiple procedures are raised to be performed before LTM, </w:t>
      </w:r>
      <w:r w:rsidR="00931314">
        <w:rPr>
          <w:sz w:val="24"/>
          <w:lang w:val="en-US" w:eastAsia="zh-TW"/>
        </w:rPr>
        <w:lastRenderedPageBreak/>
        <w:t xml:space="preserve">including TRS tracking, </w:t>
      </w:r>
      <w:r w:rsidR="00931314" w:rsidRPr="00931314">
        <w:rPr>
          <w:sz w:val="24"/>
          <w:lang w:val="en-US" w:eastAsia="zh-TW"/>
        </w:rPr>
        <w:t>CSI acquisition</w:t>
      </w:r>
      <w:r w:rsidR="00931314">
        <w:rPr>
          <w:sz w:val="24"/>
          <w:lang w:val="en-US" w:eastAsia="zh-TW"/>
        </w:rPr>
        <w:t xml:space="preserve">, </w:t>
      </w:r>
      <w:r w:rsidR="00D06AD7">
        <w:rPr>
          <w:sz w:val="24"/>
          <w:lang w:val="en-US" w:eastAsia="zh-TW"/>
        </w:rPr>
        <w:t xml:space="preserve">and </w:t>
      </w:r>
      <w:r w:rsidR="00931314">
        <w:rPr>
          <w:sz w:val="24"/>
          <w:lang w:val="en-US" w:eastAsia="zh-TW"/>
        </w:rPr>
        <w:t>a</w:t>
      </w:r>
      <w:r w:rsidR="00931314" w:rsidRPr="00931314">
        <w:rPr>
          <w:sz w:val="24"/>
          <w:lang w:val="en-US" w:eastAsia="zh-TW"/>
        </w:rPr>
        <w:t>ct</w:t>
      </w:r>
      <w:r w:rsidR="00931314">
        <w:rPr>
          <w:sz w:val="24"/>
          <w:lang w:val="en-US" w:eastAsia="zh-TW"/>
        </w:rPr>
        <w:t xml:space="preserve">ivation/selection of TCI states. </w:t>
      </w:r>
      <w:r w:rsidR="00325605">
        <w:rPr>
          <w:sz w:val="24"/>
          <w:lang w:val="en-US" w:eastAsia="zh-TW"/>
        </w:rPr>
        <w:t xml:space="preserve">Given that we have agreed to at least support beam indication to be indicated in CSC, </w:t>
      </w:r>
      <w:r w:rsidR="00AD641E">
        <w:rPr>
          <w:sz w:val="24"/>
          <w:lang w:val="en-US" w:eastAsia="zh-TW"/>
        </w:rPr>
        <w:t xml:space="preserve">the timing for performing TCI activation or receiving signal of TCI activation would be needed to solve. </w:t>
      </w:r>
    </w:p>
    <w:tbl>
      <w:tblPr>
        <w:tblStyle w:val="TableGrid"/>
        <w:tblW w:w="0" w:type="auto"/>
        <w:tblLook w:val="04A0" w:firstRow="1" w:lastRow="0" w:firstColumn="1" w:lastColumn="0" w:noHBand="0" w:noVBand="1"/>
      </w:tblPr>
      <w:tblGrid>
        <w:gridCol w:w="9621"/>
      </w:tblGrid>
      <w:tr w:rsidR="00131D67" w14:paraId="323F402F" w14:textId="77777777" w:rsidTr="00131D67">
        <w:tc>
          <w:tcPr>
            <w:tcW w:w="9621" w:type="dxa"/>
          </w:tcPr>
          <w:p w14:paraId="58C0CD34" w14:textId="77777777" w:rsidR="00131D67" w:rsidRPr="00E56C47" w:rsidRDefault="00131D67" w:rsidP="00131D67">
            <w:pPr>
              <w:rPr>
                <w:highlight w:val="green"/>
              </w:rPr>
            </w:pPr>
            <w:r w:rsidRPr="00E56C47">
              <w:rPr>
                <w:b/>
                <w:bCs/>
                <w:highlight w:val="green"/>
              </w:rPr>
              <w:t>Agreement</w:t>
            </w:r>
          </w:p>
          <w:p w14:paraId="778D3B8C" w14:textId="77777777" w:rsidR="00131D67" w:rsidRPr="00E56C47" w:rsidRDefault="00131D67" w:rsidP="00131D67">
            <w:r w:rsidRPr="00E56C47">
              <w:rPr>
                <w:rFonts w:hint="eastAsia"/>
              </w:rPr>
              <w:t>For the Rel-17 unified TCI based beam indication in Rel-18 LTM, at least Alt 1 is supported:</w:t>
            </w:r>
          </w:p>
          <w:p w14:paraId="00326D23" w14:textId="77777777" w:rsidR="00131D67" w:rsidRPr="00E56C47" w:rsidRDefault="00131D67" w:rsidP="00131D67">
            <w:pPr>
              <w:pStyle w:val="ListParagraph"/>
              <w:numPr>
                <w:ilvl w:val="0"/>
                <w:numId w:val="36"/>
              </w:numPr>
              <w:snapToGrid w:val="0"/>
              <w:contextualSpacing w:val="0"/>
              <w:jc w:val="both"/>
              <w:rPr>
                <w:rFonts w:ascii="Calibri" w:hAnsi="Calibri" w:cs="Calibri"/>
                <w:sz w:val="22"/>
                <w:szCs w:val="22"/>
              </w:rPr>
            </w:pPr>
            <w:r w:rsidRPr="00E56C47">
              <w:rPr>
                <w:rFonts w:hint="eastAsia"/>
                <w:b/>
                <w:bCs/>
              </w:rPr>
              <w:t>Alt 1:</w:t>
            </w:r>
            <w:r w:rsidRPr="00E56C47">
              <w:rPr>
                <w:rFonts w:hint="eastAsia"/>
              </w:rPr>
              <w:t xml:space="preserve"> TCI state activation of </w:t>
            </w:r>
            <w:r w:rsidRPr="00E56C47">
              <w:t>a</w:t>
            </w:r>
            <w:r w:rsidRPr="00E56C47">
              <w:rPr>
                <w:rFonts w:hint="eastAsia"/>
              </w:rPr>
              <w:t xml:space="preserve"> </w:t>
            </w:r>
            <w:r w:rsidRPr="00E56C47">
              <w:t>candidate</w:t>
            </w:r>
            <w:r w:rsidRPr="00E56C47">
              <w:rPr>
                <w:rFonts w:hint="eastAsia"/>
              </w:rPr>
              <w:t xml:space="preserve"> cell is received before the reception of beam indication of the </w:t>
            </w:r>
            <w:r w:rsidRPr="00E56C47">
              <w:t>candidate</w:t>
            </w:r>
            <w:r w:rsidRPr="00E56C47">
              <w:rPr>
                <w:rFonts w:hint="eastAsia"/>
              </w:rPr>
              <w:t xml:space="preserve"> cell, </w:t>
            </w:r>
          </w:p>
          <w:p w14:paraId="2991942F" w14:textId="77777777" w:rsidR="00131D67" w:rsidRPr="00E56C47" w:rsidRDefault="00131D67" w:rsidP="00131D67">
            <w:pPr>
              <w:pStyle w:val="ListParagraph"/>
              <w:numPr>
                <w:ilvl w:val="0"/>
                <w:numId w:val="36"/>
              </w:numPr>
              <w:snapToGrid w:val="0"/>
              <w:contextualSpacing w:val="0"/>
              <w:jc w:val="both"/>
            </w:pPr>
            <w:r w:rsidRPr="00E56C47">
              <w:rPr>
                <w:rFonts w:hint="eastAsia"/>
                <w:b/>
                <w:bCs/>
              </w:rPr>
              <w:t>Alt 2:</w:t>
            </w:r>
            <w:r w:rsidRPr="00E56C47">
              <w:rPr>
                <w:rFonts w:hint="eastAsia"/>
              </w:rPr>
              <w:t xml:space="preserve"> TCI state activation of </w:t>
            </w:r>
            <w:r w:rsidRPr="00E56C47">
              <w:t>a candidate</w:t>
            </w:r>
            <w:r w:rsidRPr="00E56C47">
              <w:rPr>
                <w:rFonts w:hint="eastAsia"/>
              </w:rPr>
              <w:t xml:space="preserve"> cell is received together with the reception of beam indication of the </w:t>
            </w:r>
            <w:r w:rsidRPr="00E56C47">
              <w:t>candidate</w:t>
            </w:r>
            <w:r w:rsidRPr="00E56C47">
              <w:rPr>
                <w:rFonts w:hint="eastAsia"/>
              </w:rPr>
              <w:t xml:space="preserve"> cell</w:t>
            </w:r>
          </w:p>
          <w:p w14:paraId="50EE98F4" w14:textId="77777777" w:rsidR="00131D67" w:rsidRPr="00E56C47" w:rsidRDefault="00131D67" w:rsidP="00131D67">
            <w:pPr>
              <w:pStyle w:val="ListParagraph"/>
              <w:numPr>
                <w:ilvl w:val="1"/>
                <w:numId w:val="36"/>
              </w:numPr>
              <w:snapToGrid w:val="0"/>
              <w:contextualSpacing w:val="0"/>
              <w:jc w:val="both"/>
              <w:rPr>
                <w:rFonts w:ascii="Yu Gothic" w:hAnsi="Yu Gothic"/>
              </w:rPr>
            </w:pPr>
            <w:r w:rsidRPr="00E56C47">
              <w:rPr>
                <w:rFonts w:hint="eastAsia"/>
              </w:rPr>
              <w:t>FFS: signalling details for TCI state indication, if both activation and indication are done in the same MAC CE message carrying switch command</w:t>
            </w:r>
          </w:p>
          <w:p w14:paraId="6C6EB49C" w14:textId="77777777" w:rsidR="00131D67" w:rsidRPr="00E56C47" w:rsidRDefault="00131D67" w:rsidP="00131D67">
            <w:pPr>
              <w:pStyle w:val="ListParagraph"/>
              <w:numPr>
                <w:ilvl w:val="0"/>
                <w:numId w:val="36"/>
              </w:numPr>
              <w:snapToGrid w:val="0"/>
              <w:contextualSpacing w:val="0"/>
              <w:jc w:val="both"/>
            </w:pPr>
            <w:r w:rsidRPr="00E56C47">
              <w:rPr>
                <w:rFonts w:hint="eastAsia"/>
                <w:b/>
                <w:bCs/>
              </w:rPr>
              <w:t>Alt 3:</w:t>
            </w:r>
            <w:r w:rsidRPr="00E56C47">
              <w:rPr>
                <w:rFonts w:hint="eastAsia"/>
              </w:rPr>
              <w:t xml:space="preserve"> Alt 1 and/or Alt 2 can be supported based on the UE capability</w:t>
            </w:r>
          </w:p>
          <w:p w14:paraId="6E13BB0E" w14:textId="77777777" w:rsidR="00131D67" w:rsidRPr="00E56C47" w:rsidRDefault="00131D67" w:rsidP="00131D67">
            <w:r w:rsidRPr="00E56C47">
              <w:rPr>
                <w:rFonts w:hint="eastAsia"/>
                <w:b/>
                <w:bCs/>
              </w:rPr>
              <w:t>FFS:</w:t>
            </w:r>
            <w:r w:rsidRPr="00E56C47">
              <w:rPr>
                <w:rFonts w:hint="eastAsia"/>
              </w:rPr>
              <w:t xml:space="preserve"> signalling details for TCI state activation</w:t>
            </w:r>
          </w:p>
          <w:p w14:paraId="05FC07FE" w14:textId="77777777" w:rsidR="00131D67" w:rsidRPr="00E56C47" w:rsidRDefault="00131D67" w:rsidP="00131D67">
            <w:r w:rsidRPr="00E56C47">
              <w:rPr>
                <w:rFonts w:hint="eastAsia"/>
                <w:b/>
                <w:bCs/>
              </w:rPr>
              <w:t>FFS:</w:t>
            </w:r>
            <w:r w:rsidRPr="00E56C47">
              <w:rPr>
                <w:rFonts w:hint="eastAsia"/>
              </w:rPr>
              <w:t xml:space="preserve"> </w:t>
            </w:r>
            <w:r w:rsidRPr="00E56C47">
              <w:t xml:space="preserve">For Alt 1, </w:t>
            </w:r>
            <w:r w:rsidRPr="00E56C47">
              <w:rPr>
                <w:rFonts w:hint="eastAsia"/>
              </w:rPr>
              <w:t>whether/how TCI state activation for candidate cell(s) is allowed</w:t>
            </w:r>
          </w:p>
          <w:p w14:paraId="30CB5126" w14:textId="77777777" w:rsidR="00131D67" w:rsidRPr="00E56C47" w:rsidRDefault="00131D67" w:rsidP="00131D67">
            <w:r w:rsidRPr="00E56C47">
              <w:rPr>
                <w:rFonts w:hint="eastAsia"/>
                <w:b/>
                <w:bCs/>
              </w:rPr>
              <w:t>Note:</w:t>
            </w:r>
            <w:r w:rsidRPr="00E56C47">
              <w:rPr>
                <w:rFonts w:hint="eastAsia"/>
              </w:rPr>
              <w:t xml:space="preserve"> If scenarios 1 and 3 are to be supported other beam indication/TCI activation timing relationships are not precluded.</w:t>
            </w:r>
          </w:p>
          <w:p w14:paraId="7445BBB7" w14:textId="77777777" w:rsidR="00131D67" w:rsidRPr="00131D67" w:rsidRDefault="00131D67" w:rsidP="00131D67">
            <w:pPr>
              <w:rPr>
                <w:sz w:val="24"/>
                <w:lang w:eastAsia="zh-TW"/>
              </w:rPr>
            </w:pPr>
          </w:p>
        </w:tc>
      </w:tr>
    </w:tbl>
    <w:p w14:paraId="1BFB7A19" w14:textId="728E26C5" w:rsidR="00E158D2" w:rsidRDefault="00864F0F" w:rsidP="00864F0F">
      <w:pPr>
        <w:spacing w:before="120" w:after="180" w:line="276" w:lineRule="auto"/>
        <w:rPr>
          <w:sz w:val="24"/>
          <w:lang w:val="en-US" w:eastAsia="zh-TW"/>
        </w:rPr>
      </w:pPr>
      <w:r>
        <w:rPr>
          <w:sz w:val="24"/>
          <w:lang w:val="en-US" w:eastAsia="zh-TW"/>
        </w:rPr>
        <w:t xml:space="preserve">As quoted above, </w:t>
      </w:r>
      <w:r w:rsidR="00EE45C7">
        <w:rPr>
          <w:sz w:val="24"/>
          <w:lang w:val="en-US" w:eastAsia="zh-TW"/>
        </w:rPr>
        <w:t xml:space="preserve">for now, we only agreed </w:t>
      </w:r>
      <w:r w:rsidR="00EE45C7" w:rsidRPr="00EE45C7">
        <w:rPr>
          <w:sz w:val="24"/>
          <w:lang w:val="en-US" w:eastAsia="zh-TW"/>
        </w:rPr>
        <w:t>TCI state activation of a candidate cell is received before the reception of beam indication of the candidate cell</w:t>
      </w:r>
      <w:r w:rsidR="00EE45C7">
        <w:rPr>
          <w:sz w:val="24"/>
          <w:lang w:val="en-US" w:eastAsia="zh-TW"/>
        </w:rPr>
        <w:t xml:space="preserve">. </w:t>
      </w:r>
      <w:r w:rsidR="003B21C7">
        <w:rPr>
          <w:sz w:val="24"/>
          <w:lang w:val="en-US" w:eastAsia="zh-TW"/>
        </w:rPr>
        <w:t xml:space="preserve">However, we recall that in Rel-17, beam indication can be performed by just activating one TCI state. Hence, TCI activation should be naturally supported to be together with beam indication, when only one TCI state is activated. </w:t>
      </w:r>
    </w:p>
    <w:p w14:paraId="52723546" w14:textId="2B7EB4AD" w:rsidR="003B21C7" w:rsidRDefault="003B21C7" w:rsidP="00864F0F">
      <w:pPr>
        <w:spacing w:before="120" w:after="180" w:line="276" w:lineRule="auto"/>
        <w:rPr>
          <w:sz w:val="24"/>
          <w:lang w:val="en-US" w:eastAsia="zh-TW"/>
        </w:rPr>
      </w:pPr>
      <w:r>
        <w:rPr>
          <w:sz w:val="24"/>
          <w:lang w:val="en-US" w:eastAsia="zh-TW"/>
        </w:rPr>
        <w:t xml:space="preserve">Although </w:t>
      </w:r>
      <w:r w:rsidR="00743088">
        <w:rPr>
          <w:sz w:val="24"/>
          <w:lang w:val="en-US" w:eastAsia="zh-TW"/>
        </w:rPr>
        <w:t xml:space="preserve">TCI activation together with beam indication and cell switch command may need to wait for </w:t>
      </w:r>
      <w:r w:rsidR="00844F7F">
        <w:rPr>
          <w:sz w:val="24"/>
          <w:lang w:val="en-US" w:eastAsia="zh-TW"/>
        </w:rPr>
        <w:t>completion</w:t>
      </w:r>
      <w:r w:rsidR="00844F7F">
        <w:rPr>
          <w:sz w:val="24"/>
          <w:lang w:val="en-US" w:eastAsia="zh-TW"/>
        </w:rPr>
        <w:t xml:space="preserve"> of </w:t>
      </w:r>
      <w:r w:rsidR="00743088">
        <w:rPr>
          <w:sz w:val="24"/>
          <w:lang w:val="en-US" w:eastAsia="zh-TW"/>
        </w:rPr>
        <w:t xml:space="preserve">TCI tracking, we still see no strong need to take it away from existing beam indication framework. </w:t>
      </w:r>
      <w:r w:rsidR="00CA793B">
        <w:rPr>
          <w:sz w:val="24"/>
          <w:lang w:val="en-US" w:eastAsia="zh-TW"/>
        </w:rPr>
        <w:t>If there is concern from NW for latency issue, NW can still transmit TCI activation before beam indication</w:t>
      </w:r>
      <w:r w:rsidR="00FE3F99">
        <w:rPr>
          <w:sz w:val="24"/>
          <w:lang w:val="en-US" w:eastAsia="zh-TW"/>
        </w:rPr>
        <w:t xml:space="preserve">. </w:t>
      </w:r>
      <w:r w:rsidR="00743088">
        <w:rPr>
          <w:sz w:val="24"/>
          <w:lang w:val="en-US" w:eastAsia="zh-TW"/>
        </w:rPr>
        <w:t xml:space="preserve">In conclusion, we support the following. </w:t>
      </w:r>
    </w:p>
    <w:p w14:paraId="51509543" w14:textId="77EE15B8" w:rsidR="00937A9A" w:rsidRDefault="00937A9A" w:rsidP="00937A9A">
      <w:pPr>
        <w:spacing w:after="180" w:line="276" w:lineRule="auto"/>
        <w:rPr>
          <w:b/>
          <w:sz w:val="24"/>
          <w:szCs w:val="22"/>
          <w:lang w:eastAsia="zh-TW"/>
        </w:rPr>
      </w:pPr>
      <w:r w:rsidRPr="00C85034">
        <w:rPr>
          <w:rFonts w:hint="eastAsia"/>
          <w:b/>
          <w:sz w:val="24"/>
          <w:szCs w:val="22"/>
          <w:lang w:eastAsia="zh-TW"/>
        </w:rPr>
        <w:t xml:space="preserve">Proposal </w:t>
      </w:r>
      <w:r>
        <w:rPr>
          <w:b/>
          <w:sz w:val="24"/>
          <w:szCs w:val="22"/>
          <w:lang w:eastAsia="zh-TW"/>
        </w:rPr>
        <w:t>1</w:t>
      </w:r>
      <w:r w:rsidRPr="00C85034">
        <w:rPr>
          <w:rFonts w:hint="eastAsia"/>
          <w:b/>
          <w:sz w:val="24"/>
          <w:szCs w:val="22"/>
          <w:lang w:eastAsia="zh-TW"/>
        </w:rPr>
        <w:t>:</w:t>
      </w:r>
      <w:r>
        <w:rPr>
          <w:b/>
          <w:sz w:val="24"/>
          <w:szCs w:val="22"/>
          <w:lang w:eastAsia="zh-TW"/>
        </w:rPr>
        <w:t xml:space="preserve"> </w:t>
      </w:r>
      <w:r w:rsidR="00F75D98" w:rsidRPr="00F75D98">
        <w:rPr>
          <w:b/>
          <w:sz w:val="24"/>
          <w:szCs w:val="22"/>
          <w:lang w:eastAsia="zh-TW"/>
        </w:rPr>
        <w:t xml:space="preserve">For the Rel-17 unified TCI based beam indication in Rel-18 LTM, </w:t>
      </w:r>
      <w:r w:rsidR="00F75D98">
        <w:rPr>
          <w:b/>
          <w:sz w:val="24"/>
          <w:szCs w:val="22"/>
          <w:lang w:eastAsia="zh-TW"/>
        </w:rPr>
        <w:t>in addition Alt 1, Alt 2</w:t>
      </w:r>
      <w:r w:rsidR="00F75D98" w:rsidRPr="00F75D98">
        <w:rPr>
          <w:b/>
          <w:sz w:val="24"/>
          <w:szCs w:val="22"/>
          <w:lang w:eastAsia="zh-TW"/>
        </w:rPr>
        <w:t xml:space="preserve"> is </w:t>
      </w:r>
      <w:r w:rsidR="00F75D98">
        <w:rPr>
          <w:b/>
          <w:sz w:val="24"/>
          <w:szCs w:val="22"/>
          <w:lang w:eastAsia="zh-TW"/>
        </w:rPr>
        <w:t xml:space="preserve">also supported: </w:t>
      </w:r>
    </w:p>
    <w:p w14:paraId="03C4389F" w14:textId="468459BD" w:rsidR="00F75D98" w:rsidRDefault="00894784" w:rsidP="00894784">
      <w:pPr>
        <w:pStyle w:val="ListParagraph"/>
        <w:numPr>
          <w:ilvl w:val="0"/>
          <w:numId w:val="32"/>
        </w:numPr>
        <w:spacing w:after="180" w:line="276" w:lineRule="auto"/>
        <w:rPr>
          <w:b/>
          <w:sz w:val="24"/>
          <w:szCs w:val="22"/>
          <w:lang w:eastAsia="zh-TW"/>
        </w:rPr>
      </w:pPr>
      <w:r w:rsidRPr="00894784">
        <w:rPr>
          <w:b/>
          <w:sz w:val="24"/>
          <w:szCs w:val="22"/>
          <w:lang w:eastAsia="zh-TW"/>
        </w:rPr>
        <w:t>Alt 2: TCI state activation of a candidate cell is received together with the reception of beam indication of the candidate cell</w:t>
      </w:r>
    </w:p>
    <w:p w14:paraId="5E738C83" w14:textId="7DEF37C8" w:rsidR="00894784" w:rsidRDefault="00894784" w:rsidP="00894784">
      <w:pPr>
        <w:pStyle w:val="ListParagraph"/>
        <w:numPr>
          <w:ilvl w:val="1"/>
          <w:numId w:val="32"/>
        </w:numPr>
        <w:spacing w:after="180" w:line="276" w:lineRule="auto"/>
        <w:rPr>
          <w:b/>
          <w:sz w:val="24"/>
          <w:szCs w:val="22"/>
          <w:lang w:eastAsia="zh-TW"/>
        </w:rPr>
      </w:pPr>
      <w:r w:rsidRPr="00894784">
        <w:rPr>
          <w:b/>
          <w:sz w:val="24"/>
          <w:szCs w:val="22"/>
          <w:lang w:eastAsia="zh-TW"/>
        </w:rPr>
        <w:t>FFS: signalling details for TCI state indication, if both activation and indication are done in the same MAC CE message carrying switch command</w:t>
      </w:r>
    </w:p>
    <w:p w14:paraId="4AE779CF" w14:textId="2B032E8C" w:rsidR="00E81F30" w:rsidRDefault="00E81F30" w:rsidP="00D4514A">
      <w:pPr>
        <w:spacing w:after="180" w:line="276" w:lineRule="auto"/>
        <w:rPr>
          <w:sz w:val="24"/>
          <w:lang w:val="en-US" w:eastAsia="zh-TW"/>
        </w:rPr>
      </w:pPr>
      <w:r>
        <w:rPr>
          <w:sz w:val="24"/>
          <w:lang w:val="en-US" w:eastAsia="zh-TW"/>
        </w:rPr>
        <w:t xml:space="preserve">In previous RAN1 meetings, RAN1 has discussed some scenarios </w:t>
      </w:r>
      <w:r w:rsidR="00DC4EF6">
        <w:rPr>
          <w:sz w:val="24"/>
          <w:lang w:val="en-US" w:eastAsia="zh-TW"/>
        </w:rPr>
        <w:t>regarding</w:t>
      </w:r>
      <w:r w:rsidR="00AD5F3E">
        <w:rPr>
          <w:sz w:val="24"/>
          <w:lang w:val="en-US" w:eastAsia="zh-TW"/>
        </w:rPr>
        <w:t xml:space="preserve"> timing of</w:t>
      </w:r>
      <w:r w:rsidR="00DC4EF6">
        <w:rPr>
          <w:sz w:val="24"/>
          <w:lang w:val="en-US" w:eastAsia="zh-TW"/>
        </w:rPr>
        <w:t xml:space="preserve"> </w:t>
      </w:r>
      <w:r>
        <w:rPr>
          <w:sz w:val="24"/>
          <w:lang w:val="en-US" w:eastAsia="zh-TW"/>
        </w:rPr>
        <w:t xml:space="preserve">beam indication, and had the following results. </w:t>
      </w:r>
    </w:p>
    <w:tbl>
      <w:tblPr>
        <w:tblStyle w:val="TableGrid"/>
        <w:tblW w:w="0" w:type="auto"/>
        <w:tblLook w:val="04A0" w:firstRow="1" w:lastRow="0" w:firstColumn="1" w:lastColumn="0" w:noHBand="0" w:noVBand="1"/>
      </w:tblPr>
      <w:tblGrid>
        <w:gridCol w:w="9621"/>
      </w:tblGrid>
      <w:tr w:rsidR="006928A0" w14:paraId="2C4542FC" w14:textId="77777777" w:rsidTr="006928A0">
        <w:tc>
          <w:tcPr>
            <w:tcW w:w="9621" w:type="dxa"/>
          </w:tcPr>
          <w:p w14:paraId="2D38D504" w14:textId="77777777" w:rsidR="006928A0" w:rsidRPr="00D93D48" w:rsidRDefault="006928A0" w:rsidP="006928A0">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10b</w:t>
            </w:r>
            <w:r w:rsidRPr="00D93D48">
              <w:rPr>
                <w:b/>
                <w:kern w:val="2"/>
                <w:sz w:val="24"/>
                <w:szCs w:val="24"/>
                <w:u w:val="single"/>
                <w:lang w:eastAsia="zh-TW"/>
              </w:rPr>
              <w:t>(e)</w:t>
            </w:r>
          </w:p>
          <w:p w14:paraId="7850B39F" w14:textId="77777777" w:rsidR="006928A0" w:rsidRPr="00191596" w:rsidRDefault="006928A0" w:rsidP="00220B82">
            <w:pPr>
              <w:pStyle w:val="ListParagraph"/>
              <w:shd w:val="clear" w:color="auto" w:fill="FFFFFF"/>
              <w:spacing w:line="0" w:lineRule="atLeast"/>
              <w:ind w:left="0"/>
              <w:jc w:val="both"/>
              <w:rPr>
                <w:rFonts w:eastAsia="Microsoft YaHei UI"/>
                <w:b/>
                <w:color w:val="000000"/>
                <w:sz w:val="21"/>
                <w:szCs w:val="21"/>
                <w:highlight w:val="green"/>
              </w:rPr>
            </w:pPr>
            <w:r w:rsidRPr="00191596">
              <w:rPr>
                <w:rFonts w:eastAsia="Microsoft YaHei UI"/>
                <w:b/>
                <w:color w:val="000000"/>
                <w:sz w:val="21"/>
                <w:szCs w:val="21"/>
                <w:highlight w:val="green"/>
              </w:rPr>
              <w:t>Agreement</w:t>
            </w:r>
          </w:p>
          <w:p w14:paraId="4B07CB4E" w14:textId="77777777" w:rsidR="006928A0" w:rsidRPr="00D82DD1" w:rsidRDefault="006928A0" w:rsidP="00220B82">
            <w:pPr>
              <w:pStyle w:val="ListParagraph"/>
              <w:shd w:val="clear" w:color="auto" w:fill="FFFFFF"/>
              <w:spacing w:line="0" w:lineRule="atLeast"/>
              <w:ind w:left="424" w:hangingChars="202" w:hanging="424"/>
              <w:jc w:val="both"/>
              <w:rPr>
                <w:rFonts w:eastAsia="Microsoft YaHei UI"/>
                <w:color w:val="000000"/>
                <w:sz w:val="21"/>
                <w:szCs w:val="21"/>
              </w:rPr>
            </w:pPr>
            <w:r>
              <w:rPr>
                <w:rFonts w:eastAsia="Microsoft YaHei UI"/>
                <w:color w:val="000000"/>
                <w:sz w:val="21"/>
                <w:szCs w:val="21"/>
              </w:rPr>
              <w:t>-</w:t>
            </w:r>
            <w:r w:rsidRPr="00D82DD1">
              <w:rPr>
                <w:rFonts w:eastAsia="Microsoft YaHei UI"/>
                <w:color w:val="000000"/>
                <w:sz w:val="21"/>
                <w:szCs w:val="21"/>
              </w:rPr>
              <w:t>       </w:t>
            </w:r>
            <w:r w:rsidRPr="00D82DD1">
              <w:rPr>
                <w:rFonts w:eastAsia="Microsoft YaHei UI" w:hint="eastAsia"/>
                <w:color w:val="000000"/>
                <w:sz w:val="21"/>
                <w:szCs w:val="21"/>
              </w:rPr>
              <w:t>From RAN1 perspective, the following scenarios can be considered for Rel-18 L1/L2 mobility for beam indication timing. This will be updated depending on further RAN1 assessment and RAN2 decision on the time chart</w:t>
            </w:r>
          </w:p>
          <w:p w14:paraId="050F4296" w14:textId="77777777" w:rsidR="006928A0" w:rsidRPr="00D82DD1" w:rsidRDefault="006928A0" w:rsidP="00220B82">
            <w:pPr>
              <w:pStyle w:val="ListParagraph"/>
              <w:shd w:val="clear" w:color="auto" w:fill="FFFFFF"/>
              <w:spacing w:line="0" w:lineRule="atLeast"/>
              <w:ind w:leftChars="200" w:left="824" w:hangingChars="202" w:hanging="424"/>
              <w:jc w:val="both"/>
              <w:rPr>
                <w:rFonts w:eastAsia="Microsoft YaHei UI"/>
                <w:color w:val="000000"/>
                <w:sz w:val="21"/>
                <w:szCs w:val="21"/>
              </w:rPr>
            </w:pPr>
            <w:r w:rsidRPr="00D82DD1">
              <w:rPr>
                <w:rFonts w:eastAsia="Microsoft YaHei UI" w:hint="eastAsia"/>
                <w:color w:val="000000"/>
                <w:sz w:val="21"/>
                <w:szCs w:val="21"/>
              </w:rPr>
              <w:t>-</w:t>
            </w:r>
            <w:r w:rsidRPr="00D82DD1">
              <w:rPr>
                <w:rFonts w:eastAsia="Microsoft YaHei UI"/>
                <w:color w:val="000000"/>
                <w:sz w:val="21"/>
                <w:szCs w:val="21"/>
              </w:rPr>
              <w:t>       </w:t>
            </w:r>
            <w:r w:rsidRPr="00D82DD1">
              <w:rPr>
                <w:rFonts w:eastAsia="Microsoft YaHei UI" w:hint="eastAsia"/>
                <w:color w:val="000000"/>
                <w:sz w:val="21"/>
                <w:szCs w:val="21"/>
              </w:rPr>
              <w:t>Scenario 1: Beam indication before cell switch command</w:t>
            </w:r>
          </w:p>
          <w:p w14:paraId="357A2067" w14:textId="77777777" w:rsidR="006928A0" w:rsidRPr="00D82DD1" w:rsidRDefault="006928A0" w:rsidP="00220B82">
            <w:pPr>
              <w:pStyle w:val="ListParagraph"/>
              <w:shd w:val="clear" w:color="auto" w:fill="FFFFFF"/>
              <w:spacing w:line="0" w:lineRule="atLeast"/>
              <w:ind w:leftChars="200" w:left="824" w:hangingChars="202" w:hanging="424"/>
              <w:jc w:val="both"/>
              <w:rPr>
                <w:rFonts w:eastAsia="Microsoft YaHei UI"/>
                <w:color w:val="000000"/>
                <w:sz w:val="21"/>
                <w:szCs w:val="21"/>
              </w:rPr>
            </w:pPr>
            <w:r w:rsidRPr="00D82DD1">
              <w:rPr>
                <w:rFonts w:eastAsia="Microsoft YaHei UI" w:hint="eastAsia"/>
                <w:color w:val="000000"/>
                <w:sz w:val="21"/>
                <w:szCs w:val="21"/>
              </w:rPr>
              <w:t>-</w:t>
            </w:r>
            <w:r w:rsidRPr="00D82DD1">
              <w:rPr>
                <w:rFonts w:eastAsia="Microsoft YaHei UI"/>
                <w:color w:val="000000"/>
                <w:sz w:val="21"/>
                <w:szCs w:val="21"/>
              </w:rPr>
              <w:t>       </w:t>
            </w:r>
            <w:r w:rsidRPr="00D82DD1">
              <w:rPr>
                <w:rFonts w:eastAsia="Microsoft YaHei UI" w:hint="eastAsia"/>
                <w:color w:val="000000"/>
                <w:sz w:val="21"/>
                <w:szCs w:val="21"/>
              </w:rPr>
              <w:t>Scenario 2: Beam indication together with cell switch command</w:t>
            </w:r>
          </w:p>
          <w:p w14:paraId="2939D3D4" w14:textId="77777777" w:rsidR="006928A0" w:rsidRPr="00D82DD1" w:rsidRDefault="006928A0" w:rsidP="00220B82">
            <w:pPr>
              <w:pStyle w:val="ListParagraph"/>
              <w:shd w:val="clear" w:color="auto" w:fill="FFFFFF"/>
              <w:spacing w:line="0" w:lineRule="atLeast"/>
              <w:ind w:leftChars="200" w:left="824" w:hangingChars="202" w:hanging="424"/>
              <w:jc w:val="both"/>
              <w:rPr>
                <w:rFonts w:eastAsia="Microsoft YaHei UI"/>
                <w:color w:val="000000"/>
                <w:sz w:val="21"/>
                <w:szCs w:val="21"/>
              </w:rPr>
            </w:pPr>
            <w:r w:rsidRPr="00D82DD1">
              <w:rPr>
                <w:rFonts w:eastAsia="Microsoft YaHei UI" w:hint="eastAsia"/>
                <w:color w:val="000000"/>
                <w:sz w:val="21"/>
                <w:szCs w:val="21"/>
              </w:rPr>
              <w:t>-</w:t>
            </w:r>
            <w:r w:rsidRPr="00D82DD1">
              <w:rPr>
                <w:rFonts w:eastAsia="Microsoft YaHei UI"/>
                <w:color w:val="000000"/>
                <w:sz w:val="21"/>
                <w:szCs w:val="21"/>
              </w:rPr>
              <w:t>       </w:t>
            </w:r>
            <w:r w:rsidRPr="00D82DD1">
              <w:rPr>
                <w:rFonts w:eastAsia="Microsoft YaHei UI" w:hint="eastAsia"/>
                <w:color w:val="000000"/>
                <w:sz w:val="21"/>
                <w:szCs w:val="21"/>
              </w:rPr>
              <w:t>Scenario 3: Beam indication after cell switch command</w:t>
            </w:r>
          </w:p>
          <w:p w14:paraId="2A803FA3" w14:textId="77777777" w:rsidR="006928A0" w:rsidRDefault="006928A0" w:rsidP="00220B82">
            <w:pPr>
              <w:pStyle w:val="ListParagraph"/>
              <w:shd w:val="clear" w:color="auto" w:fill="FFFFFF"/>
              <w:spacing w:line="0" w:lineRule="atLeast"/>
              <w:ind w:left="424" w:hangingChars="202" w:hanging="424"/>
              <w:jc w:val="both"/>
              <w:rPr>
                <w:rFonts w:eastAsia="Microsoft YaHei UI"/>
                <w:color w:val="000000"/>
                <w:sz w:val="21"/>
                <w:szCs w:val="21"/>
              </w:rPr>
            </w:pPr>
            <w:r>
              <w:rPr>
                <w:rFonts w:eastAsia="Microsoft YaHei UI"/>
                <w:color w:val="000000"/>
                <w:sz w:val="21"/>
                <w:szCs w:val="21"/>
              </w:rPr>
              <w:t>-</w:t>
            </w:r>
            <w:r w:rsidRPr="00D82DD1">
              <w:rPr>
                <w:rFonts w:eastAsia="Microsoft YaHei UI"/>
                <w:color w:val="000000"/>
                <w:sz w:val="21"/>
                <w:szCs w:val="21"/>
              </w:rPr>
              <w:t>       </w:t>
            </w:r>
            <w:r w:rsidRPr="00D82DD1">
              <w:rPr>
                <w:rFonts w:eastAsia="Microsoft YaHei UI" w:hint="eastAsia"/>
                <w:color w:val="000000"/>
                <w:sz w:val="21"/>
                <w:szCs w:val="21"/>
              </w:rPr>
              <w:t>Interested companies are encouraged to further study the validity of the scenarios and the potential spec impact.</w:t>
            </w:r>
          </w:p>
          <w:p w14:paraId="15161EF8" w14:textId="77777777" w:rsidR="007D2415" w:rsidRPr="0039073B" w:rsidRDefault="007D2415" w:rsidP="0039073B">
            <w:pPr>
              <w:rPr>
                <w:rFonts w:ascii="Times" w:eastAsia="DengXian" w:hAnsi="Times"/>
                <w:szCs w:val="24"/>
                <w:highlight w:val="green"/>
                <w:lang w:eastAsia="zh-CN"/>
              </w:rPr>
            </w:pPr>
          </w:p>
          <w:p w14:paraId="0CAEBFE7" w14:textId="77777777" w:rsidR="006928A0" w:rsidRPr="00D93D48" w:rsidRDefault="006928A0" w:rsidP="006928A0">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11</w:t>
            </w:r>
          </w:p>
          <w:p w14:paraId="2704B00D" w14:textId="77777777" w:rsidR="00220B82" w:rsidRPr="00563A09" w:rsidRDefault="00220B82" w:rsidP="00220B82">
            <w:pPr>
              <w:spacing w:line="0" w:lineRule="atLeast"/>
              <w:rPr>
                <w:b/>
                <w:highlight w:val="green"/>
                <w:lang w:eastAsia="ja-JP"/>
              </w:rPr>
            </w:pPr>
            <w:r w:rsidRPr="00563A09">
              <w:rPr>
                <w:rFonts w:eastAsia="Yu Mincho"/>
                <w:b/>
                <w:highlight w:val="green"/>
                <w:lang w:eastAsia="ja-JP"/>
              </w:rPr>
              <w:t>Agreement</w:t>
            </w:r>
          </w:p>
          <w:p w14:paraId="79E29FDC" w14:textId="77777777" w:rsidR="00220B82" w:rsidRPr="00E659FB" w:rsidRDefault="00220B82" w:rsidP="00220B82">
            <w:pPr>
              <w:numPr>
                <w:ilvl w:val="0"/>
                <w:numId w:val="32"/>
              </w:numPr>
              <w:spacing w:line="0" w:lineRule="atLeast"/>
              <w:rPr>
                <w:rFonts w:eastAsia="MS PGothic"/>
              </w:rPr>
            </w:pPr>
            <w:r w:rsidRPr="00E659FB">
              <w:lastRenderedPageBreak/>
              <w:t xml:space="preserve">For beam indication timing for Rel-18 LTM, </w:t>
            </w:r>
          </w:p>
          <w:p w14:paraId="061BC385" w14:textId="77777777" w:rsidR="00220B82" w:rsidRPr="00220B82" w:rsidRDefault="00220B82" w:rsidP="00220B82">
            <w:pPr>
              <w:numPr>
                <w:ilvl w:val="2"/>
                <w:numId w:val="32"/>
              </w:numPr>
              <w:spacing w:line="0" w:lineRule="atLeast"/>
              <w:rPr>
                <w:rFonts w:eastAsia="MS PGothic"/>
              </w:rPr>
            </w:pPr>
            <w:r w:rsidRPr="00220B82">
              <w:t xml:space="preserve">Support Scenario 2: Beam indication together with cell switch command, </w:t>
            </w:r>
          </w:p>
          <w:p w14:paraId="72287DE2" w14:textId="77777777" w:rsidR="00220B82" w:rsidRPr="00E659FB" w:rsidRDefault="00220B82" w:rsidP="00220B82">
            <w:pPr>
              <w:numPr>
                <w:ilvl w:val="3"/>
                <w:numId w:val="32"/>
              </w:numPr>
              <w:spacing w:line="0" w:lineRule="atLeast"/>
              <w:rPr>
                <w:rFonts w:eastAsia="MS PGothic"/>
              </w:rPr>
            </w:pPr>
            <w:r w:rsidRPr="00E659FB">
              <w:t xml:space="preserve">For Rel-17 unified TCI framework, </w:t>
            </w:r>
          </w:p>
          <w:p w14:paraId="16724CA0" w14:textId="77777777" w:rsidR="00220B82" w:rsidRPr="00E659FB" w:rsidRDefault="00220B82" w:rsidP="00220B82">
            <w:pPr>
              <w:numPr>
                <w:ilvl w:val="4"/>
                <w:numId w:val="32"/>
              </w:numPr>
              <w:spacing w:line="0" w:lineRule="atLeast"/>
              <w:rPr>
                <w:rFonts w:eastAsia="MS PGothic"/>
              </w:rPr>
            </w:pPr>
            <w:r w:rsidRPr="00E659FB">
              <w:rPr>
                <w:rFonts w:hint="eastAsia"/>
              </w:rPr>
              <w:t>B</w:t>
            </w:r>
            <w:r w:rsidRPr="00E659FB">
              <w:t>eam indication indicates TCI state for each target serving cell</w:t>
            </w:r>
          </w:p>
          <w:p w14:paraId="39F263FA" w14:textId="77777777" w:rsidR="00220B82" w:rsidRPr="00E659FB" w:rsidRDefault="00220B82" w:rsidP="00220B82">
            <w:pPr>
              <w:numPr>
                <w:ilvl w:val="1"/>
                <w:numId w:val="32"/>
              </w:numPr>
              <w:spacing w:line="0" w:lineRule="atLeast"/>
            </w:pPr>
            <w:r w:rsidRPr="00E659FB">
              <w:t>FFS: Scenario 1: Beam indication before cell switch command</w:t>
            </w:r>
          </w:p>
          <w:p w14:paraId="22F23D19" w14:textId="77777777" w:rsidR="00220B82" w:rsidRPr="00E659FB" w:rsidRDefault="00220B82" w:rsidP="00220B82">
            <w:pPr>
              <w:numPr>
                <w:ilvl w:val="1"/>
                <w:numId w:val="32"/>
              </w:numPr>
              <w:spacing w:line="0" w:lineRule="atLeast"/>
              <w:rPr>
                <w:rFonts w:eastAsia="Times New Roman"/>
              </w:rPr>
            </w:pPr>
            <w:r w:rsidRPr="00E659FB">
              <w:rPr>
                <w:rFonts w:hint="eastAsia"/>
              </w:rPr>
              <w:t>F</w:t>
            </w:r>
            <w:r w:rsidRPr="00E659FB">
              <w:t>FS: Scenario 3: Beam indication after cell switch command</w:t>
            </w:r>
          </w:p>
          <w:p w14:paraId="421EA24D" w14:textId="77777777" w:rsidR="006928A0" w:rsidRPr="00223332" w:rsidRDefault="00220B82" w:rsidP="00223332">
            <w:pPr>
              <w:numPr>
                <w:ilvl w:val="0"/>
                <w:numId w:val="32"/>
              </w:numPr>
              <w:spacing w:line="0" w:lineRule="atLeast"/>
            </w:pPr>
            <w:r w:rsidRPr="00E659FB">
              <w:rPr>
                <w:rFonts w:hint="eastAsia"/>
              </w:rPr>
              <w:t>F</w:t>
            </w:r>
            <w:r w:rsidRPr="00E659FB">
              <w:t>FS: Activation of TCI state(s) of target serving and/or candidate cell(s).</w:t>
            </w:r>
            <w:r w:rsidRPr="004E433E">
              <w:t xml:space="preserve"> </w:t>
            </w:r>
          </w:p>
        </w:tc>
      </w:tr>
    </w:tbl>
    <w:p w14:paraId="78277D4F" w14:textId="77777777" w:rsidR="007716EB" w:rsidRDefault="007716EB" w:rsidP="007716EB">
      <w:pPr>
        <w:spacing w:line="0" w:lineRule="atLeast"/>
        <w:rPr>
          <w:sz w:val="24"/>
          <w:lang w:val="en-US" w:eastAsia="zh-TW"/>
        </w:rPr>
      </w:pPr>
    </w:p>
    <w:p w14:paraId="4A68922C" w14:textId="6D40DA6F" w:rsidR="004E07FA" w:rsidRPr="000D422F" w:rsidRDefault="00C32EF3" w:rsidP="00D4514A">
      <w:pPr>
        <w:spacing w:after="180" w:line="276" w:lineRule="auto"/>
        <w:rPr>
          <w:sz w:val="24"/>
          <w:lang w:eastAsia="zh-TW"/>
        </w:rPr>
      </w:pPr>
      <w:r>
        <w:rPr>
          <w:sz w:val="24"/>
          <w:lang w:eastAsia="zh-TW"/>
        </w:rPr>
        <w:t>Apart from Scenario 2,</w:t>
      </w:r>
      <w:r w:rsidR="00812C25">
        <w:rPr>
          <w:sz w:val="24"/>
          <w:lang w:eastAsia="zh-TW"/>
        </w:rPr>
        <w:t xml:space="preserve"> whether to support Scenario 1 and Scenario </w:t>
      </w:r>
      <w:r w:rsidR="001428ED">
        <w:rPr>
          <w:sz w:val="24"/>
          <w:lang w:eastAsia="zh-TW"/>
        </w:rPr>
        <w:t>3</w:t>
      </w:r>
      <w:r w:rsidR="00812C25">
        <w:rPr>
          <w:sz w:val="24"/>
          <w:lang w:eastAsia="zh-TW"/>
        </w:rPr>
        <w:t xml:space="preserve"> are still under debate. </w:t>
      </w:r>
      <w:r w:rsidR="004E59E3">
        <w:rPr>
          <w:sz w:val="24"/>
          <w:lang w:eastAsia="zh-TW"/>
        </w:rPr>
        <w:t xml:space="preserve">In our views, we think both Scenario 1 and Scenario 3 show their </w:t>
      </w:r>
      <w:r w:rsidR="003C7C10">
        <w:rPr>
          <w:sz w:val="24"/>
          <w:lang w:eastAsia="zh-TW"/>
        </w:rPr>
        <w:t>advantages</w:t>
      </w:r>
      <w:r w:rsidR="004E59E3">
        <w:rPr>
          <w:sz w:val="24"/>
          <w:lang w:eastAsia="zh-TW"/>
        </w:rPr>
        <w:t xml:space="preserve">. It could be possible that network cannot prepare or determine which beam to indicate right at the same time of sending a CSC. If we only allow Scenario 2, it could result in decreasing NW scheduling flexibility and </w:t>
      </w:r>
      <w:r w:rsidR="00054F02">
        <w:rPr>
          <w:sz w:val="24"/>
          <w:lang w:eastAsia="zh-TW"/>
        </w:rPr>
        <w:t xml:space="preserve">increasing </w:t>
      </w:r>
      <w:r w:rsidR="004E59E3">
        <w:rPr>
          <w:sz w:val="24"/>
          <w:lang w:eastAsia="zh-TW"/>
        </w:rPr>
        <w:t xml:space="preserve">latency of completing LTM. </w:t>
      </w:r>
      <w:r w:rsidR="00895D7F">
        <w:rPr>
          <w:sz w:val="24"/>
          <w:lang w:eastAsia="zh-TW"/>
        </w:rPr>
        <w:t xml:space="preserve">However, we understand it would be unrealistic to complete both Scenario 1 and Scenario 3 in Rel-18. Hence, we propose to support Scenario 1 first. </w:t>
      </w:r>
    </w:p>
    <w:p w14:paraId="28BC8FC2" w14:textId="2B7CB9DC" w:rsidR="004E59E3" w:rsidRDefault="004E59E3" w:rsidP="004E59E3">
      <w:pPr>
        <w:spacing w:after="180" w:line="276" w:lineRule="auto"/>
        <w:rPr>
          <w:b/>
          <w:sz w:val="24"/>
          <w:szCs w:val="22"/>
          <w:lang w:eastAsia="zh-TW"/>
        </w:rPr>
      </w:pPr>
      <w:r w:rsidRPr="00C85034">
        <w:rPr>
          <w:rFonts w:hint="eastAsia"/>
          <w:b/>
          <w:sz w:val="24"/>
          <w:szCs w:val="22"/>
          <w:lang w:eastAsia="zh-TW"/>
        </w:rPr>
        <w:t xml:space="preserve">Proposal </w:t>
      </w:r>
      <w:r w:rsidR="00895D7F">
        <w:rPr>
          <w:b/>
          <w:sz w:val="24"/>
          <w:szCs w:val="22"/>
          <w:lang w:eastAsia="zh-TW"/>
        </w:rPr>
        <w:t>2</w:t>
      </w:r>
      <w:r w:rsidRPr="00C85034">
        <w:rPr>
          <w:rFonts w:hint="eastAsia"/>
          <w:b/>
          <w:sz w:val="24"/>
          <w:szCs w:val="22"/>
          <w:lang w:eastAsia="zh-TW"/>
        </w:rPr>
        <w:t>:</w:t>
      </w:r>
      <w:r>
        <w:rPr>
          <w:b/>
          <w:sz w:val="24"/>
          <w:szCs w:val="22"/>
          <w:lang w:eastAsia="zh-TW"/>
        </w:rPr>
        <w:t xml:space="preserve"> </w:t>
      </w:r>
      <w:r w:rsidR="00E20EB5">
        <w:rPr>
          <w:b/>
          <w:sz w:val="24"/>
          <w:szCs w:val="22"/>
          <w:lang w:eastAsia="zh-TW"/>
        </w:rPr>
        <w:t>The following scenarios are supported</w:t>
      </w:r>
      <w:r>
        <w:rPr>
          <w:b/>
          <w:sz w:val="24"/>
          <w:szCs w:val="22"/>
          <w:lang w:eastAsia="zh-TW"/>
        </w:rPr>
        <w:t xml:space="preserve"> for beam indication for LTM:  </w:t>
      </w:r>
    </w:p>
    <w:p w14:paraId="64E3BCEC" w14:textId="77777777" w:rsidR="004E59E3" w:rsidRDefault="00C023CF" w:rsidP="00C023CF">
      <w:pPr>
        <w:pStyle w:val="ListParagraph"/>
        <w:numPr>
          <w:ilvl w:val="0"/>
          <w:numId w:val="32"/>
        </w:numPr>
        <w:spacing w:after="180" w:line="276" w:lineRule="auto"/>
        <w:rPr>
          <w:b/>
          <w:sz w:val="24"/>
          <w:szCs w:val="22"/>
          <w:lang w:eastAsia="zh-TW"/>
        </w:rPr>
      </w:pPr>
      <w:r>
        <w:rPr>
          <w:b/>
          <w:sz w:val="24"/>
          <w:szCs w:val="22"/>
          <w:lang w:eastAsia="zh-TW"/>
        </w:rPr>
        <w:t>Scenario</w:t>
      </w:r>
      <w:r w:rsidR="004E59E3" w:rsidRPr="00E431BA">
        <w:rPr>
          <w:b/>
          <w:sz w:val="24"/>
          <w:szCs w:val="22"/>
          <w:lang w:eastAsia="zh-TW"/>
        </w:rPr>
        <w:t xml:space="preserve"> 1: </w:t>
      </w:r>
      <w:r w:rsidRPr="00C023CF">
        <w:rPr>
          <w:b/>
          <w:sz w:val="24"/>
          <w:szCs w:val="22"/>
          <w:lang w:eastAsia="zh-TW"/>
        </w:rPr>
        <w:t>Beam indication before cell switch command</w:t>
      </w:r>
    </w:p>
    <w:p w14:paraId="42CCD4A8" w14:textId="3502A93B" w:rsidR="00650992" w:rsidRDefault="006E2B29" w:rsidP="00D4514A">
      <w:pPr>
        <w:spacing w:after="180" w:line="276" w:lineRule="auto"/>
        <w:rPr>
          <w:sz w:val="24"/>
          <w:lang w:val="en-US" w:eastAsia="zh-TW"/>
        </w:rPr>
      </w:pPr>
      <w:r>
        <w:rPr>
          <w:sz w:val="24"/>
          <w:lang w:val="en-US" w:eastAsia="zh-TW"/>
        </w:rPr>
        <w:t xml:space="preserve">Regarding beam indication framework for target/candidate cell(s), </w:t>
      </w:r>
      <w:r w:rsidR="00650992" w:rsidRPr="00650992">
        <w:rPr>
          <w:sz w:val="24"/>
          <w:lang w:val="en-US" w:eastAsia="zh-TW"/>
        </w:rPr>
        <w:t>the following agreement</w:t>
      </w:r>
      <w:r>
        <w:rPr>
          <w:sz w:val="24"/>
          <w:lang w:val="en-US" w:eastAsia="zh-TW"/>
        </w:rPr>
        <w:t>s</w:t>
      </w:r>
      <w:r w:rsidR="00650992" w:rsidRPr="00650992">
        <w:rPr>
          <w:sz w:val="24"/>
          <w:lang w:val="en-US" w:eastAsia="zh-TW"/>
        </w:rPr>
        <w:t xml:space="preserve"> on beam indication framework </w:t>
      </w:r>
      <w:r>
        <w:rPr>
          <w:sz w:val="24"/>
          <w:lang w:val="en-US" w:eastAsia="zh-TW"/>
        </w:rPr>
        <w:t xml:space="preserve">have been </w:t>
      </w:r>
      <w:r w:rsidR="00650992" w:rsidRPr="00650992">
        <w:rPr>
          <w:sz w:val="24"/>
          <w:lang w:val="en-US" w:eastAsia="zh-TW"/>
        </w:rPr>
        <w:t>achieved</w:t>
      </w:r>
      <w:r>
        <w:rPr>
          <w:sz w:val="24"/>
          <w:lang w:val="en-US" w:eastAsia="zh-TW"/>
        </w:rPr>
        <w:t xml:space="preserve"> in previous RAN1 meetings</w:t>
      </w:r>
      <w:r w:rsidR="00650992" w:rsidRPr="00650992">
        <w:rPr>
          <w:sz w:val="24"/>
          <w:lang w:val="en-US" w:eastAsia="zh-TW"/>
        </w:rPr>
        <w:t>.</w:t>
      </w:r>
    </w:p>
    <w:tbl>
      <w:tblPr>
        <w:tblStyle w:val="TableGrid"/>
        <w:tblW w:w="0" w:type="auto"/>
        <w:tblLook w:val="04A0" w:firstRow="1" w:lastRow="0" w:firstColumn="1" w:lastColumn="0" w:noHBand="0" w:noVBand="1"/>
      </w:tblPr>
      <w:tblGrid>
        <w:gridCol w:w="9621"/>
      </w:tblGrid>
      <w:tr w:rsidR="00A67EE3" w14:paraId="1013119C" w14:textId="77777777" w:rsidTr="00A67EE3">
        <w:tc>
          <w:tcPr>
            <w:tcW w:w="9621" w:type="dxa"/>
          </w:tcPr>
          <w:p w14:paraId="4707131D" w14:textId="77777777" w:rsidR="00A67EE3" w:rsidRPr="00D93D48" w:rsidRDefault="00A67EE3" w:rsidP="00A67EE3">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10b</w:t>
            </w:r>
            <w:r w:rsidRPr="00D93D48">
              <w:rPr>
                <w:b/>
                <w:kern w:val="2"/>
                <w:sz w:val="24"/>
                <w:szCs w:val="24"/>
                <w:u w:val="single"/>
                <w:lang w:eastAsia="zh-TW"/>
              </w:rPr>
              <w:t>(e)</w:t>
            </w:r>
          </w:p>
          <w:p w14:paraId="75751074" w14:textId="77777777" w:rsidR="001C7088" w:rsidRPr="00191596" w:rsidRDefault="001C7088" w:rsidP="001C7088">
            <w:pPr>
              <w:rPr>
                <w:rFonts w:eastAsia="DengXian"/>
                <w:b/>
                <w:highlight w:val="green"/>
                <w:lang w:eastAsia="zh-CN"/>
              </w:rPr>
            </w:pPr>
            <w:r w:rsidRPr="00191596">
              <w:rPr>
                <w:rFonts w:eastAsia="DengXian"/>
                <w:b/>
                <w:highlight w:val="green"/>
                <w:lang w:eastAsia="zh-CN"/>
              </w:rPr>
              <w:t>Agreement</w:t>
            </w:r>
          </w:p>
          <w:p w14:paraId="270538F0" w14:textId="77777777" w:rsidR="001C7088" w:rsidRDefault="001C7088" w:rsidP="001C7088">
            <w:pPr>
              <w:pStyle w:val="ListParagraph"/>
              <w:numPr>
                <w:ilvl w:val="0"/>
                <w:numId w:val="32"/>
              </w:numPr>
              <w:snapToGrid w:val="0"/>
              <w:spacing w:after="100" w:afterAutospacing="1"/>
              <w:contextualSpacing w:val="0"/>
              <w:jc w:val="both"/>
            </w:pPr>
            <w:r>
              <w:rPr>
                <w:rFonts w:hint="eastAsia"/>
              </w:rPr>
              <w:t xml:space="preserve">RAN1 to further study if the beam indication of candidate cell(s) L1/L2 mobility should be designed for a specific TCI framework below, and their potential RAN1 spec impact. </w:t>
            </w:r>
          </w:p>
          <w:p w14:paraId="0E662057" w14:textId="77777777" w:rsidR="001C7088" w:rsidRDefault="001C7088" w:rsidP="001C7088">
            <w:pPr>
              <w:pStyle w:val="ListParagraph"/>
              <w:numPr>
                <w:ilvl w:val="1"/>
                <w:numId w:val="32"/>
              </w:numPr>
              <w:snapToGrid w:val="0"/>
              <w:spacing w:after="100" w:afterAutospacing="1"/>
              <w:contextualSpacing w:val="0"/>
              <w:jc w:val="both"/>
            </w:pPr>
            <w:r w:rsidRPr="000E725B">
              <w:rPr>
                <w:rFonts w:hint="eastAsia"/>
                <w:b/>
                <w:bCs/>
              </w:rPr>
              <w:t>Option A:</w:t>
            </w:r>
            <w:r>
              <w:rPr>
                <w:rFonts w:hint="eastAsia"/>
              </w:rPr>
              <w:t>  Beam indication for Rel-18 L1/L2 mobility is designed based on Rel-17 TCI framework mechanism</w:t>
            </w:r>
          </w:p>
          <w:p w14:paraId="7EF35237" w14:textId="77777777" w:rsidR="001C7088" w:rsidRDefault="001C7088" w:rsidP="001C7088">
            <w:pPr>
              <w:pStyle w:val="ListParagraph"/>
              <w:numPr>
                <w:ilvl w:val="1"/>
                <w:numId w:val="32"/>
              </w:numPr>
              <w:snapToGrid w:val="0"/>
              <w:spacing w:after="100" w:afterAutospacing="1"/>
              <w:contextualSpacing w:val="0"/>
              <w:jc w:val="both"/>
            </w:pPr>
            <w:r w:rsidRPr="000E725B">
              <w:rPr>
                <w:rFonts w:hint="eastAsia"/>
                <w:b/>
                <w:bCs/>
              </w:rPr>
              <w:t xml:space="preserve">Option B: </w:t>
            </w:r>
            <w:r>
              <w:rPr>
                <w:rFonts w:hint="eastAsia"/>
              </w:rPr>
              <w:t xml:space="preserve">Beam indication for Rel-18 L1/L2 mobility is designed based on Rel-15 TCI framework mechanism </w:t>
            </w:r>
          </w:p>
          <w:p w14:paraId="57A5F30D" w14:textId="77777777" w:rsidR="001C7088" w:rsidRDefault="001C7088" w:rsidP="001C7088">
            <w:pPr>
              <w:pStyle w:val="ListParagraph"/>
              <w:numPr>
                <w:ilvl w:val="1"/>
                <w:numId w:val="32"/>
              </w:numPr>
              <w:snapToGrid w:val="0"/>
              <w:spacing w:after="100" w:afterAutospacing="1"/>
              <w:contextualSpacing w:val="0"/>
              <w:jc w:val="both"/>
            </w:pPr>
            <w:r w:rsidRPr="000E725B">
              <w:rPr>
                <w:rFonts w:hint="eastAsia"/>
                <w:b/>
                <w:bCs/>
              </w:rPr>
              <w:t xml:space="preserve">Option C: </w:t>
            </w:r>
            <w:r>
              <w:rPr>
                <w:rFonts w:hint="eastAsia"/>
              </w:rPr>
              <w:t xml:space="preserve">Beam indication for Rel-18 L1/L2 mobility is designed based on both Rel-15 and Rel-17 TCI framework mechanisms </w:t>
            </w:r>
          </w:p>
          <w:p w14:paraId="146A294B" w14:textId="77777777" w:rsidR="0039073B" w:rsidRPr="0039073B" w:rsidRDefault="0039073B" w:rsidP="0039073B">
            <w:pPr>
              <w:widowControl/>
              <w:rPr>
                <w:rFonts w:ascii="Times" w:eastAsia="DengXian" w:hAnsi="Times"/>
                <w:szCs w:val="24"/>
                <w:highlight w:val="green"/>
                <w:lang w:eastAsia="zh-CN"/>
              </w:rPr>
            </w:pPr>
          </w:p>
          <w:p w14:paraId="47BEE77B" w14:textId="77777777" w:rsidR="0039073B" w:rsidRPr="00D93D48" w:rsidRDefault="0039073B" w:rsidP="0039073B">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sidR="00EB23FE">
              <w:rPr>
                <w:b/>
                <w:kern w:val="2"/>
                <w:sz w:val="24"/>
                <w:szCs w:val="24"/>
                <w:u w:val="single"/>
                <w:lang w:eastAsia="zh-TW"/>
              </w:rPr>
              <w:t>1</w:t>
            </w:r>
          </w:p>
          <w:p w14:paraId="01C32D3C" w14:textId="77777777" w:rsidR="001228E6" w:rsidRPr="00563A09" w:rsidRDefault="001228E6" w:rsidP="001228E6">
            <w:pPr>
              <w:rPr>
                <w:rFonts w:eastAsia="Yu Mincho"/>
                <w:b/>
                <w:highlight w:val="green"/>
                <w:lang w:eastAsia="ja-JP"/>
              </w:rPr>
            </w:pPr>
            <w:r w:rsidRPr="00563A09">
              <w:rPr>
                <w:rFonts w:eastAsia="Yu Mincho"/>
                <w:b/>
                <w:highlight w:val="green"/>
                <w:lang w:eastAsia="ja-JP"/>
              </w:rPr>
              <w:t>Agreement</w:t>
            </w:r>
          </w:p>
          <w:p w14:paraId="37AAF837" w14:textId="77777777" w:rsidR="001228E6" w:rsidRPr="005550B5" w:rsidRDefault="001228E6" w:rsidP="001228E6">
            <w:pPr>
              <w:pStyle w:val="ListParagraph"/>
              <w:numPr>
                <w:ilvl w:val="0"/>
                <w:numId w:val="32"/>
              </w:numPr>
              <w:snapToGrid w:val="0"/>
              <w:contextualSpacing w:val="0"/>
              <w:jc w:val="both"/>
            </w:pPr>
            <w:r w:rsidRPr="005550B5">
              <w:t>The beam indication of candidate cell(s) for Rel-18 LTM should be designed based on the following</w:t>
            </w:r>
            <w:r>
              <w:t>:</w:t>
            </w:r>
          </w:p>
          <w:p w14:paraId="35013046" w14:textId="77777777" w:rsidR="001228E6" w:rsidRPr="005550B5" w:rsidRDefault="001228E6" w:rsidP="001228E6">
            <w:pPr>
              <w:pStyle w:val="ListParagraph"/>
              <w:numPr>
                <w:ilvl w:val="1"/>
                <w:numId w:val="32"/>
              </w:numPr>
              <w:snapToGrid w:val="0"/>
              <w:contextualSpacing w:val="0"/>
              <w:jc w:val="both"/>
            </w:pPr>
            <w:r w:rsidRPr="005550B5">
              <w:t>Beam indication for Rel-18</w:t>
            </w:r>
            <w:r>
              <w:t xml:space="preserve"> LTM</w:t>
            </w:r>
            <w:r w:rsidRPr="005550B5">
              <w:t xml:space="preserve"> is designed based </w:t>
            </w:r>
            <w:r w:rsidRPr="00943533">
              <w:t xml:space="preserve">on Rel-17 </w:t>
            </w:r>
            <w:r w:rsidRPr="00943533">
              <w:rPr>
                <w:color w:val="FF0000"/>
              </w:rPr>
              <w:t xml:space="preserve">unified </w:t>
            </w:r>
            <w:r w:rsidRPr="00943533">
              <w:t>TCI framework, if both serving</w:t>
            </w:r>
            <w:r w:rsidRPr="005550B5">
              <w:t xml:space="preserve"> cell and candidate cell support Rel-17 </w:t>
            </w:r>
            <w:r w:rsidRPr="005A547F">
              <w:rPr>
                <w:color w:val="FF0000"/>
              </w:rPr>
              <w:t xml:space="preserve">unified </w:t>
            </w:r>
            <w:r w:rsidRPr="005550B5">
              <w:t xml:space="preserve">TCI framework </w:t>
            </w:r>
          </w:p>
          <w:p w14:paraId="09A5B331" w14:textId="77777777" w:rsidR="001228E6" w:rsidRPr="009A3B69" w:rsidRDefault="001228E6" w:rsidP="001228E6">
            <w:pPr>
              <w:pStyle w:val="ListParagraph"/>
              <w:numPr>
                <w:ilvl w:val="1"/>
                <w:numId w:val="32"/>
              </w:numPr>
              <w:snapToGrid w:val="0"/>
              <w:contextualSpacing w:val="0"/>
              <w:jc w:val="both"/>
            </w:pPr>
            <w:r w:rsidRPr="005550B5">
              <w:t xml:space="preserve">FFS: whether/how to design mechanism for Beam indication for Rel-18 </w:t>
            </w:r>
            <w:r>
              <w:t>LTM</w:t>
            </w:r>
            <w:r w:rsidRPr="005550B5">
              <w:t xml:space="preserve"> when at least one from serving cell and candidate cell supports only Rel-15 </w:t>
            </w:r>
            <w:r w:rsidRPr="005550B5">
              <w:rPr>
                <w:rFonts w:hint="eastAsia"/>
              </w:rPr>
              <w:t>TCI</w:t>
            </w:r>
            <w:r w:rsidRPr="005550B5">
              <w:t xml:space="preserve"> framework.</w:t>
            </w:r>
          </w:p>
          <w:p w14:paraId="34D81666" w14:textId="77777777" w:rsidR="001228E6" w:rsidRDefault="001228E6" w:rsidP="001228E6">
            <w:pPr>
              <w:pStyle w:val="ListParagraph"/>
              <w:numPr>
                <w:ilvl w:val="1"/>
                <w:numId w:val="32"/>
              </w:numPr>
              <w:snapToGrid w:val="0"/>
              <w:contextualSpacing w:val="0"/>
              <w:jc w:val="both"/>
              <w:rPr>
                <w:color w:val="FF0000"/>
              </w:rPr>
            </w:pPr>
            <w:r w:rsidRPr="004D0B2F">
              <w:rPr>
                <w:rFonts w:hint="eastAsia"/>
                <w:color w:val="FF0000"/>
              </w:rPr>
              <w:t>N</w:t>
            </w:r>
            <w:r w:rsidRPr="004D0B2F">
              <w:rPr>
                <w:color w:val="FF0000"/>
              </w:rPr>
              <w:t xml:space="preserve">ote: </w:t>
            </w:r>
            <w:r>
              <w:rPr>
                <w:color w:val="FF0000"/>
              </w:rPr>
              <w:t>H</w:t>
            </w:r>
            <w:r w:rsidRPr="004D0B2F">
              <w:rPr>
                <w:color w:val="FF0000"/>
              </w:rPr>
              <w:t xml:space="preserve">ow </w:t>
            </w:r>
            <w:r>
              <w:rPr>
                <w:color w:val="FF0000"/>
              </w:rPr>
              <w:t xml:space="preserve">and whether </w:t>
            </w:r>
            <w:r w:rsidRPr="004D0B2F">
              <w:rPr>
                <w:color w:val="FF0000"/>
              </w:rPr>
              <w:t xml:space="preserve">to </w:t>
            </w:r>
            <w:r>
              <w:rPr>
                <w:color w:val="FF0000"/>
              </w:rPr>
              <w:t>indicate</w:t>
            </w:r>
            <w:r w:rsidRPr="004D0B2F">
              <w:rPr>
                <w:color w:val="FF0000"/>
              </w:rPr>
              <w:t xml:space="preserve"> the new serving cell(s) </w:t>
            </w:r>
            <w:r>
              <w:rPr>
                <w:color w:val="FF0000"/>
              </w:rPr>
              <w:t>and timing for beam indication are</w:t>
            </w:r>
            <w:r w:rsidRPr="009A3B69">
              <w:rPr>
                <w:color w:val="FF0000"/>
              </w:rPr>
              <w:t xml:space="preserve"> separately discussed</w:t>
            </w:r>
            <w:r>
              <w:rPr>
                <w:color w:val="FF0000"/>
              </w:rPr>
              <w:t xml:space="preserve"> </w:t>
            </w:r>
          </w:p>
          <w:p w14:paraId="60E0185A" w14:textId="77777777" w:rsidR="00A67EE3" w:rsidRPr="001C7088" w:rsidRDefault="00A67EE3" w:rsidP="0002431F">
            <w:pPr>
              <w:widowControl/>
              <w:rPr>
                <w:sz w:val="24"/>
                <w:lang w:eastAsia="zh-TW"/>
              </w:rPr>
            </w:pPr>
          </w:p>
        </w:tc>
      </w:tr>
    </w:tbl>
    <w:p w14:paraId="46974A24" w14:textId="77777777" w:rsidR="00650992" w:rsidRDefault="00650992" w:rsidP="005100D4">
      <w:pPr>
        <w:spacing w:before="120" w:after="180" w:line="276" w:lineRule="auto"/>
        <w:rPr>
          <w:sz w:val="24"/>
          <w:lang w:val="en-US" w:eastAsia="zh-TW"/>
        </w:rPr>
      </w:pPr>
      <w:r w:rsidRPr="00650992">
        <w:rPr>
          <w:sz w:val="24"/>
          <w:lang w:val="en-US" w:eastAsia="zh-TW"/>
        </w:rPr>
        <w:t xml:space="preserve">According to the WID, the L1/L2 </w:t>
      </w:r>
      <w:r w:rsidR="005100D4">
        <w:rPr>
          <w:sz w:val="24"/>
          <w:lang w:val="en-US" w:eastAsia="zh-TW"/>
        </w:rPr>
        <w:t xml:space="preserve">triggered </w:t>
      </w:r>
      <w:r w:rsidRPr="00650992">
        <w:rPr>
          <w:sz w:val="24"/>
          <w:lang w:val="en-US" w:eastAsia="zh-TW"/>
        </w:rPr>
        <w:t xml:space="preserve">mobility </w:t>
      </w:r>
      <w:r w:rsidR="00F40794">
        <w:rPr>
          <w:sz w:val="24"/>
          <w:lang w:val="en-US" w:eastAsia="zh-TW"/>
        </w:rPr>
        <w:t xml:space="preserve">in Rel-18 </w:t>
      </w:r>
      <w:r w:rsidRPr="00650992">
        <w:rPr>
          <w:sz w:val="24"/>
          <w:lang w:val="en-US" w:eastAsia="zh-TW"/>
        </w:rPr>
        <w:t>should be designed based on enhanced ICBM. Currently</w:t>
      </w:r>
      <w:r w:rsidR="006F1366">
        <w:rPr>
          <w:sz w:val="24"/>
          <w:lang w:val="en-US" w:eastAsia="zh-TW"/>
        </w:rPr>
        <w:t>,</w:t>
      </w:r>
      <w:r w:rsidRPr="00650992">
        <w:rPr>
          <w:sz w:val="24"/>
          <w:lang w:val="en-US" w:eastAsia="zh-TW"/>
        </w:rPr>
        <w:t xml:space="preserve"> ICBM is </w:t>
      </w:r>
      <w:r w:rsidR="00D15614">
        <w:rPr>
          <w:sz w:val="24"/>
          <w:lang w:val="en-US" w:eastAsia="zh-TW"/>
        </w:rPr>
        <w:t>built</w:t>
      </w:r>
      <w:r w:rsidR="00D15614" w:rsidRPr="00650992">
        <w:rPr>
          <w:sz w:val="24"/>
          <w:lang w:val="en-US" w:eastAsia="zh-TW"/>
        </w:rPr>
        <w:t xml:space="preserve"> </w:t>
      </w:r>
      <w:r w:rsidRPr="00650992">
        <w:rPr>
          <w:sz w:val="24"/>
          <w:lang w:val="en-US" w:eastAsia="zh-TW"/>
        </w:rPr>
        <w:t xml:space="preserve">on </w:t>
      </w:r>
      <w:r w:rsidR="00D15614">
        <w:rPr>
          <w:sz w:val="24"/>
          <w:lang w:val="en-US" w:eastAsia="zh-TW"/>
        </w:rPr>
        <w:t xml:space="preserve">top of </w:t>
      </w:r>
      <w:r w:rsidRPr="00650992">
        <w:rPr>
          <w:sz w:val="24"/>
          <w:lang w:val="en-US" w:eastAsia="zh-TW"/>
        </w:rPr>
        <w:t xml:space="preserve">Rel-17 unified TCI state framework. Therefore, the beam indication framework for L1/L2 mobility should be </w:t>
      </w:r>
      <w:r w:rsidR="007452AB">
        <w:rPr>
          <w:sz w:val="24"/>
          <w:lang w:val="en-US" w:eastAsia="zh-TW"/>
        </w:rPr>
        <w:t xml:space="preserve">built only </w:t>
      </w:r>
      <w:r w:rsidRPr="00650992">
        <w:rPr>
          <w:sz w:val="24"/>
          <w:lang w:val="en-US" w:eastAsia="zh-TW"/>
        </w:rPr>
        <w:t>based on Rel-17 unified TCI framework, which is aligned with option A.</w:t>
      </w:r>
      <w:r w:rsidR="00D347B4">
        <w:rPr>
          <w:sz w:val="24"/>
          <w:lang w:val="en-US" w:eastAsia="zh-TW"/>
        </w:rPr>
        <w:t xml:space="preserve"> Consequently, we </w:t>
      </w:r>
      <w:r w:rsidR="00E014D6">
        <w:rPr>
          <w:sz w:val="24"/>
          <w:lang w:val="en-US" w:eastAsia="zh-TW"/>
        </w:rPr>
        <w:t xml:space="preserve">should </w:t>
      </w:r>
      <w:r w:rsidR="00D347B4">
        <w:rPr>
          <w:sz w:val="24"/>
          <w:lang w:val="en-US" w:eastAsia="zh-TW"/>
        </w:rPr>
        <w:t xml:space="preserve">not support that a candidate cell or the serving cell performing LTM procedure is configured with Rel-15 TCI framework. </w:t>
      </w:r>
      <w:r w:rsidR="00107C72">
        <w:rPr>
          <w:sz w:val="24"/>
          <w:lang w:val="en-US" w:eastAsia="zh-TW"/>
        </w:rPr>
        <w:t xml:space="preserve">It not only violates the WID for Rel-18 mobility enhancement, but also complicates the whole LTM </w:t>
      </w:r>
      <w:r w:rsidR="0003641A">
        <w:rPr>
          <w:sz w:val="24"/>
          <w:lang w:val="en-US" w:eastAsia="zh-TW"/>
        </w:rPr>
        <w:t>procedure</w:t>
      </w:r>
      <w:r w:rsidR="00107C72">
        <w:rPr>
          <w:sz w:val="24"/>
          <w:lang w:val="en-US" w:eastAsia="zh-TW"/>
        </w:rPr>
        <w:t xml:space="preserve">, which could end up with over-designing the LTM. </w:t>
      </w:r>
    </w:p>
    <w:p w14:paraId="350410F5" w14:textId="48A3EB88" w:rsidR="00650992" w:rsidRDefault="00650992" w:rsidP="00650992">
      <w:pPr>
        <w:spacing w:after="180" w:line="276" w:lineRule="auto"/>
        <w:rPr>
          <w:b/>
          <w:sz w:val="24"/>
          <w:szCs w:val="22"/>
          <w:lang w:eastAsia="zh-TW"/>
        </w:rPr>
      </w:pPr>
      <w:r w:rsidRPr="00C85034">
        <w:rPr>
          <w:rFonts w:hint="eastAsia"/>
          <w:b/>
          <w:sz w:val="24"/>
          <w:szCs w:val="22"/>
          <w:lang w:eastAsia="zh-TW"/>
        </w:rPr>
        <w:lastRenderedPageBreak/>
        <w:t xml:space="preserve">Proposal </w:t>
      </w:r>
      <w:r w:rsidR="004205E1">
        <w:rPr>
          <w:b/>
          <w:sz w:val="24"/>
          <w:szCs w:val="22"/>
          <w:lang w:eastAsia="zh-TW"/>
        </w:rPr>
        <w:t>3</w:t>
      </w:r>
      <w:r w:rsidRPr="00C85034">
        <w:rPr>
          <w:rFonts w:hint="eastAsia"/>
          <w:b/>
          <w:sz w:val="24"/>
          <w:szCs w:val="22"/>
          <w:lang w:eastAsia="zh-TW"/>
        </w:rPr>
        <w:t xml:space="preserve">: </w:t>
      </w:r>
      <w:r w:rsidR="00E30AE6">
        <w:rPr>
          <w:b/>
          <w:sz w:val="24"/>
          <w:szCs w:val="22"/>
          <w:lang w:eastAsia="zh-TW"/>
        </w:rPr>
        <w:t>F</w:t>
      </w:r>
      <w:r w:rsidR="00E30AE6" w:rsidRPr="00E30AE6">
        <w:rPr>
          <w:b/>
          <w:sz w:val="24"/>
          <w:szCs w:val="22"/>
          <w:lang w:eastAsia="zh-TW"/>
        </w:rPr>
        <w:t xml:space="preserve">or </w:t>
      </w:r>
      <w:r w:rsidR="00E30AE6">
        <w:rPr>
          <w:b/>
          <w:sz w:val="24"/>
          <w:szCs w:val="22"/>
          <w:lang w:eastAsia="zh-TW"/>
        </w:rPr>
        <w:t>b</w:t>
      </w:r>
      <w:r w:rsidR="00E30AE6" w:rsidRPr="00E30AE6">
        <w:rPr>
          <w:b/>
          <w:sz w:val="24"/>
          <w:szCs w:val="22"/>
          <w:lang w:eastAsia="zh-TW"/>
        </w:rPr>
        <w:t>eam indication for Rel-18 LTM</w:t>
      </w:r>
      <w:r w:rsidR="00E30AE6">
        <w:rPr>
          <w:b/>
          <w:sz w:val="24"/>
          <w:szCs w:val="22"/>
          <w:lang w:eastAsia="zh-TW"/>
        </w:rPr>
        <w:t xml:space="preserve">, </w:t>
      </w:r>
      <w:r w:rsidR="00B3486B">
        <w:rPr>
          <w:b/>
          <w:sz w:val="24"/>
          <w:szCs w:val="22"/>
          <w:lang w:eastAsia="zh-TW"/>
        </w:rPr>
        <w:t>do no</w:t>
      </w:r>
      <w:r w:rsidR="00C566ED">
        <w:rPr>
          <w:b/>
          <w:sz w:val="24"/>
          <w:szCs w:val="22"/>
          <w:lang w:eastAsia="zh-TW"/>
        </w:rPr>
        <w:t>t</w:t>
      </w:r>
      <w:r w:rsidR="00B3486B">
        <w:rPr>
          <w:b/>
          <w:sz w:val="24"/>
          <w:szCs w:val="22"/>
          <w:lang w:eastAsia="zh-TW"/>
        </w:rPr>
        <w:t xml:space="preserve"> support </w:t>
      </w:r>
      <w:r w:rsidR="00E30AE6" w:rsidRPr="00E30AE6">
        <w:rPr>
          <w:b/>
          <w:sz w:val="24"/>
          <w:szCs w:val="22"/>
          <w:lang w:eastAsia="zh-TW"/>
        </w:rPr>
        <w:t>Rel-15 TCI framework</w:t>
      </w:r>
      <w:r w:rsidR="00E30AE6">
        <w:rPr>
          <w:b/>
          <w:sz w:val="24"/>
          <w:szCs w:val="22"/>
          <w:lang w:eastAsia="zh-TW"/>
        </w:rPr>
        <w:t xml:space="preserve"> </w:t>
      </w:r>
      <w:r w:rsidR="00B3486B">
        <w:rPr>
          <w:b/>
          <w:sz w:val="24"/>
          <w:szCs w:val="22"/>
          <w:lang w:eastAsia="zh-TW"/>
        </w:rPr>
        <w:t xml:space="preserve">is configured </w:t>
      </w:r>
      <w:r w:rsidR="00E30AE6">
        <w:rPr>
          <w:b/>
          <w:sz w:val="24"/>
          <w:szCs w:val="22"/>
          <w:lang w:eastAsia="zh-TW"/>
        </w:rPr>
        <w:t xml:space="preserve">in </w:t>
      </w:r>
      <w:r w:rsidR="00E30AE6" w:rsidRPr="00E30AE6">
        <w:rPr>
          <w:b/>
          <w:sz w:val="24"/>
          <w:szCs w:val="22"/>
          <w:lang w:eastAsia="zh-TW"/>
        </w:rPr>
        <w:t xml:space="preserve">at least one </w:t>
      </w:r>
      <w:r w:rsidR="00E30AE6">
        <w:rPr>
          <w:b/>
          <w:sz w:val="24"/>
          <w:szCs w:val="22"/>
          <w:lang w:eastAsia="zh-TW"/>
        </w:rPr>
        <w:t xml:space="preserve">of serving cell and candidate cell. </w:t>
      </w:r>
    </w:p>
    <w:p w14:paraId="780B6496" w14:textId="77777777" w:rsidR="00F62403" w:rsidRDefault="00F62403" w:rsidP="00650992">
      <w:pPr>
        <w:spacing w:after="180" w:line="276" w:lineRule="auto"/>
        <w:rPr>
          <w:b/>
          <w:sz w:val="24"/>
          <w:u w:val="single"/>
          <w:lang w:eastAsia="zh-TW"/>
        </w:rPr>
      </w:pPr>
    </w:p>
    <w:p w14:paraId="681EC9AC" w14:textId="77777777" w:rsidR="00650992" w:rsidRPr="00F62403" w:rsidRDefault="00CD5B43" w:rsidP="00650992">
      <w:pPr>
        <w:spacing w:after="180" w:line="276" w:lineRule="auto"/>
        <w:rPr>
          <w:b/>
          <w:sz w:val="24"/>
          <w:u w:val="single"/>
          <w:lang w:eastAsia="zh-TW"/>
        </w:rPr>
      </w:pPr>
      <w:r w:rsidRPr="00F62403">
        <w:rPr>
          <w:b/>
          <w:sz w:val="24"/>
          <w:u w:val="single"/>
          <w:lang w:eastAsia="zh-TW"/>
        </w:rPr>
        <w:t>Enhancement on unified TCI framework</w:t>
      </w:r>
    </w:p>
    <w:p w14:paraId="002BBD01" w14:textId="060DE108" w:rsidR="008116D3" w:rsidRDefault="00CD5B43" w:rsidP="00A970B1">
      <w:pPr>
        <w:spacing w:before="120" w:after="180" w:line="276" w:lineRule="auto"/>
        <w:rPr>
          <w:sz w:val="24"/>
          <w:lang w:val="en-US" w:eastAsia="zh-TW"/>
        </w:rPr>
      </w:pPr>
      <w:r w:rsidRPr="00CD5B43">
        <w:rPr>
          <w:sz w:val="24"/>
          <w:lang w:val="en-US" w:eastAsia="zh-TW"/>
        </w:rPr>
        <w:t xml:space="preserve">Compared to Rel-17 inter-cell BM, which does not allow serving cell change, the Rel-18 mobility enhancement should support the serving cell change after </w:t>
      </w:r>
      <w:r w:rsidR="00D42293">
        <w:rPr>
          <w:sz w:val="24"/>
          <w:lang w:val="en-US" w:eastAsia="zh-TW"/>
        </w:rPr>
        <w:t xml:space="preserve">the UE receives </w:t>
      </w:r>
      <w:r w:rsidRPr="00CD5B43">
        <w:rPr>
          <w:sz w:val="24"/>
          <w:lang w:val="en-US" w:eastAsia="zh-TW"/>
        </w:rPr>
        <w:t>beam indication</w:t>
      </w:r>
      <w:r w:rsidR="00D42293">
        <w:rPr>
          <w:sz w:val="24"/>
          <w:lang w:val="en-US" w:eastAsia="zh-TW"/>
        </w:rPr>
        <w:t xml:space="preserve"> or CSC</w:t>
      </w:r>
      <w:r w:rsidRPr="00CD5B43">
        <w:rPr>
          <w:sz w:val="24"/>
          <w:lang w:val="en-US" w:eastAsia="zh-TW"/>
        </w:rPr>
        <w:t xml:space="preserve">. </w:t>
      </w:r>
      <w:r w:rsidR="005A2968">
        <w:rPr>
          <w:sz w:val="24"/>
          <w:lang w:val="en-US" w:eastAsia="zh-TW"/>
        </w:rPr>
        <w:t>As mentioned above, t</w:t>
      </w:r>
      <w:r w:rsidRPr="00CD5B43">
        <w:rPr>
          <w:sz w:val="24"/>
          <w:lang w:val="en-US" w:eastAsia="zh-TW"/>
        </w:rPr>
        <w:t>he beam indication for Rel-18 mobility enhancement should be based on the unified TCI framework as well. However, since the serving cell change is allowed</w:t>
      </w:r>
      <w:r w:rsidR="007173E1">
        <w:rPr>
          <w:sz w:val="24"/>
          <w:lang w:val="en-US" w:eastAsia="zh-TW"/>
        </w:rPr>
        <w:t xml:space="preserve"> in Rel-18 LTM</w:t>
      </w:r>
      <w:r w:rsidRPr="00CD5B43">
        <w:rPr>
          <w:sz w:val="24"/>
          <w:lang w:val="en-US" w:eastAsia="zh-TW"/>
        </w:rPr>
        <w:t xml:space="preserve">, the indicated TCI should be applied to the non-UE dedicated signals. Whether the serving cell should be changed or not can be based on whether the indicated TCI is applied to non-UE dedicated signals or not. </w:t>
      </w:r>
    </w:p>
    <w:tbl>
      <w:tblPr>
        <w:tblStyle w:val="TableGrid"/>
        <w:tblW w:w="0" w:type="auto"/>
        <w:tblLook w:val="04A0" w:firstRow="1" w:lastRow="0" w:firstColumn="1" w:lastColumn="0" w:noHBand="0" w:noVBand="1"/>
      </w:tblPr>
      <w:tblGrid>
        <w:gridCol w:w="9621"/>
      </w:tblGrid>
      <w:tr w:rsidR="004205E1" w14:paraId="11271DB1" w14:textId="77777777" w:rsidTr="005A28B2">
        <w:tc>
          <w:tcPr>
            <w:tcW w:w="9621" w:type="dxa"/>
          </w:tcPr>
          <w:p w14:paraId="203C9C05" w14:textId="77777777" w:rsidR="004205E1" w:rsidRPr="00313C0F" w:rsidRDefault="004205E1" w:rsidP="005A28B2">
            <w:pPr>
              <w:pStyle w:val="ListParagraph"/>
              <w:snapToGrid w:val="0"/>
              <w:ind w:left="0"/>
              <w:jc w:val="both"/>
              <w:rPr>
                <w:b/>
                <w:highlight w:val="green"/>
              </w:rPr>
            </w:pPr>
            <w:r w:rsidRPr="00313C0F">
              <w:rPr>
                <w:b/>
                <w:highlight w:val="green"/>
              </w:rPr>
              <w:t>Agreement</w:t>
            </w:r>
          </w:p>
          <w:p w14:paraId="503A371E" w14:textId="77777777" w:rsidR="004205E1" w:rsidRPr="00BA3D67" w:rsidRDefault="004205E1" w:rsidP="005A28B2">
            <w:pPr>
              <w:pStyle w:val="ListParagraph"/>
              <w:numPr>
                <w:ilvl w:val="0"/>
                <w:numId w:val="36"/>
              </w:numPr>
              <w:snapToGrid w:val="0"/>
              <w:ind w:left="426" w:hanging="426"/>
              <w:contextualSpacing w:val="0"/>
              <w:jc w:val="both"/>
            </w:pPr>
            <w:r w:rsidRPr="00BA3D67">
              <w:t>Companies are encouraged to study the beam application time for Rel-18 LTM, which may be different from that without serving cell change</w:t>
            </w:r>
          </w:p>
          <w:p w14:paraId="646168CA" w14:textId="77777777" w:rsidR="004205E1" w:rsidRPr="00BA3D67" w:rsidRDefault="004205E1" w:rsidP="005A28B2">
            <w:pPr>
              <w:pStyle w:val="ListParagraph"/>
              <w:numPr>
                <w:ilvl w:val="1"/>
                <w:numId w:val="36"/>
              </w:numPr>
              <w:snapToGrid w:val="0"/>
              <w:ind w:hanging="1012"/>
              <w:contextualSpacing w:val="0"/>
              <w:jc w:val="both"/>
            </w:pPr>
            <w:r w:rsidRPr="00BA3D67">
              <w:t>Definition of the beam application time</w:t>
            </w:r>
          </w:p>
          <w:p w14:paraId="07FE06FF" w14:textId="77777777" w:rsidR="004205E1" w:rsidRPr="00BA3D67" w:rsidRDefault="004205E1" w:rsidP="005A28B2">
            <w:pPr>
              <w:pStyle w:val="ListParagraph"/>
              <w:numPr>
                <w:ilvl w:val="1"/>
                <w:numId w:val="36"/>
              </w:numPr>
              <w:snapToGrid w:val="0"/>
              <w:ind w:hanging="1012"/>
              <w:contextualSpacing w:val="0"/>
              <w:jc w:val="both"/>
            </w:pPr>
            <w:r w:rsidRPr="00BA3D67">
              <w:t>The exact value(s), condition and UE capability</w:t>
            </w:r>
          </w:p>
          <w:p w14:paraId="375F108C" w14:textId="77777777" w:rsidR="004205E1" w:rsidRPr="00BA3D67" w:rsidRDefault="004205E1" w:rsidP="005A28B2">
            <w:pPr>
              <w:pStyle w:val="ListParagraph"/>
              <w:numPr>
                <w:ilvl w:val="1"/>
                <w:numId w:val="36"/>
              </w:numPr>
              <w:snapToGrid w:val="0"/>
              <w:ind w:hanging="1012"/>
              <w:contextualSpacing w:val="0"/>
              <w:jc w:val="both"/>
            </w:pPr>
            <w:r w:rsidRPr="00BA3D67">
              <w:t>Consider the interaction with the application of the candidate RRC configuration.</w:t>
            </w:r>
          </w:p>
          <w:p w14:paraId="550A8F45" w14:textId="77777777" w:rsidR="004205E1" w:rsidRPr="00EA6B4B" w:rsidRDefault="004205E1" w:rsidP="005A28B2">
            <w:pPr>
              <w:widowControl/>
              <w:jc w:val="both"/>
              <w:rPr>
                <w:sz w:val="24"/>
                <w:lang w:eastAsia="zh-TW"/>
              </w:rPr>
            </w:pPr>
          </w:p>
        </w:tc>
      </w:tr>
    </w:tbl>
    <w:p w14:paraId="28FE89F5" w14:textId="6C9479A3" w:rsidR="00CD5B43" w:rsidRDefault="00FB55EF" w:rsidP="004205E1">
      <w:pPr>
        <w:spacing w:before="120" w:after="180" w:line="276" w:lineRule="auto"/>
        <w:rPr>
          <w:sz w:val="24"/>
          <w:lang w:val="en-US" w:eastAsia="zh-TW"/>
        </w:rPr>
      </w:pPr>
      <w:r>
        <w:rPr>
          <w:sz w:val="24"/>
          <w:lang w:val="en-US" w:eastAsia="zh-TW"/>
        </w:rPr>
        <w:t>Moreover</w:t>
      </w:r>
      <w:r w:rsidR="008116D3">
        <w:rPr>
          <w:sz w:val="24"/>
          <w:lang w:val="en-US" w:eastAsia="zh-TW"/>
        </w:rPr>
        <w:t>, f</w:t>
      </w:r>
      <w:r w:rsidR="00CD5B43" w:rsidRPr="00CD5B43">
        <w:rPr>
          <w:sz w:val="24"/>
          <w:lang w:val="en-US" w:eastAsia="zh-TW"/>
        </w:rPr>
        <w:t>or beam indication with serving cell change, it could require the UE to update RRC parameters based on the configuration</w:t>
      </w:r>
      <w:r w:rsidR="00C76376">
        <w:rPr>
          <w:sz w:val="24"/>
          <w:lang w:val="en-US" w:eastAsia="zh-TW"/>
        </w:rPr>
        <w:t xml:space="preserve"> for the target cell</w:t>
      </w:r>
      <w:r w:rsidR="00CD5B43" w:rsidRPr="00CD5B43">
        <w:rPr>
          <w:sz w:val="24"/>
          <w:lang w:val="en-US" w:eastAsia="zh-TW"/>
        </w:rPr>
        <w:t xml:space="preserve">. Thus, it is necessary to introduce a </w:t>
      </w:r>
      <w:r w:rsidR="00995073">
        <w:rPr>
          <w:sz w:val="24"/>
          <w:lang w:val="en-US" w:eastAsia="zh-TW"/>
        </w:rPr>
        <w:t>new</w:t>
      </w:r>
      <w:r w:rsidR="00995073" w:rsidRPr="00CD5B43">
        <w:rPr>
          <w:sz w:val="24"/>
          <w:lang w:val="en-US" w:eastAsia="zh-TW"/>
        </w:rPr>
        <w:t xml:space="preserve"> </w:t>
      </w:r>
      <w:r w:rsidR="00CD5B43" w:rsidRPr="00CD5B43">
        <w:rPr>
          <w:sz w:val="24"/>
          <w:lang w:val="en-US" w:eastAsia="zh-TW"/>
        </w:rPr>
        <w:t>action delay for beam indication</w:t>
      </w:r>
      <w:r w:rsidR="00995073">
        <w:rPr>
          <w:sz w:val="24"/>
          <w:lang w:val="en-US" w:eastAsia="zh-TW"/>
        </w:rPr>
        <w:t xml:space="preserve"> </w:t>
      </w:r>
      <w:r w:rsidR="000655A0">
        <w:rPr>
          <w:sz w:val="24"/>
          <w:lang w:val="en-US" w:eastAsia="zh-TW"/>
        </w:rPr>
        <w:t>in such case</w:t>
      </w:r>
      <w:r w:rsidR="00CD5B43" w:rsidRPr="00CD5B43">
        <w:rPr>
          <w:sz w:val="24"/>
          <w:lang w:val="en-US" w:eastAsia="zh-TW"/>
        </w:rPr>
        <w:t>.</w:t>
      </w:r>
      <w:r w:rsidR="00CD5B43">
        <w:rPr>
          <w:sz w:val="24"/>
          <w:lang w:val="en-US" w:eastAsia="zh-TW"/>
        </w:rPr>
        <w:t xml:space="preserve"> </w:t>
      </w:r>
      <w:r w:rsidR="004205E1">
        <w:rPr>
          <w:sz w:val="24"/>
          <w:lang w:val="en-US" w:eastAsia="zh-TW"/>
        </w:rPr>
        <w:t xml:space="preserve">This issue was also discussed in last meeting and we would like to propose the followings. </w:t>
      </w:r>
    </w:p>
    <w:p w14:paraId="47FF577E" w14:textId="486D856D" w:rsidR="00CD5B43" w:rsidRDefault="00CD5B43" w:rsidP="00CD5B43">
      <w:pPr>
        <w:spacing w:after="180" w:line="276" w:lineRule="auto"/>
        <w:rPr>
          <w:b/>
          <w:sz w:val="24"/>
          <w:szCs w:val="22"/>
          <w:lang w:eastAsia="zh-TW"/>
        </w:rPr>
      </w:pPr>
      <w:r w:rsidRPr="00C85034">
        <w:rPr>
          <w:rFonts w:hint="eastAsia"/>
          <w:b/>
          <w:sz w:val="24"/>
          <w:szCs w:val="22"/>
          <w:lang w:eastAsia="zh-TW"/>
        </w:rPr>
        <w:t xml:space="preserve">Proposal </w:t>
      </w:r>
      <w:r w:rsidR="004205E1">
        <w:rPr>
          <w:b/>
          <w:sz w:val="24"/>
          <w:szCs w:val="22"/>
          <w:lang w:eastAsia="zh-TW"/>
        </w:rPr>
        <w:t>4</w:t>
      </w:r>
      <w:r w:rsidRPr="00C85034">
        <w:rPr>
          <w:rFonts w:hint="eastAsia"/>
          <w:b/>
          <w:sz w:val="24"/>
          <w:szCs w:val="22"/>
          <w:lang w:eastAsia="zh-TW"/>
        </w:rPr>
        <w:t xml:space="preserve">: </w:t>
      </w:r>
      <w:r w:rsidRPr="00CD5B43">
        <w:rPr>
          <w:b/>
          <w:sz w:val="24"/>
          <w:szCs w:val="22"/>
          <w:lang w:eastAsia="zh-TW"/>
        </w:rPr>
        <w:t>For Rel-18 mobility, the indicated unified TCI</w:t>
      </w:r>
      <w:r w:rsidR="0068661D">
        <w:rPr>
          <w:b/>
          <w:sz w:val="24"/>
          <w:szCs w:val="22"/>
          <w:lang w:eastAsia="zh-TW"/>
        </w:rPr>
        <w:t xml:space="preserve">, </w:t>
      </w:r>
      <w:r w:rsidR="0068661D" w:rsidRPr="00CD5B43">
        <w:rPr>
          <w:b/>
          <w:sz w:val="24"/>
          <w:szCs w:val="22"/>
          <w:lang w:eastAsia="zh-TW"/>
        </w:rPr>
        <w:t>associated with a neighbo</w:t>
      </w:r>
      <w:r w:rsidR="0068661D">
        <w:rPr>
          <w:b/>
          <w:sz w:val="24"/>
          <w:szCs w:val="22"/>
          <w:lang w:eastAsia="zh-TW"/>
        </w:rPr>
        <w:t>u</w:t>
      </w:r>
      <w:r w:rsidR="0068661D" w:rsidRPr="00CD5B43">
        <w:rPr>
          <w:b/>
          <w:sz w:val="24"/>
          <w:szCs w:val="22"/>
          <w:lang w:eastAsia="zh-TW"/>
        </w:rPr>
        <w:t>r</w:t>
      </w:r>
      <w:r w:rsidR="0068661D">
        <w:rPr>
          <w:b/>
          <w:sz w:val="24"/>
          <w:szCs w:val="22"/>
          <w:lang w:eastAsia="zh-TW"/>
        </w:rPr>
        <w:t>ing</w:t>
      </w:r>
      <w:r w:rsidR="0068661D" w:rsidRPr="00CD5B43">
        <w:rPr>
          <w:b/>
          <w:sz w:val="24"/>
          <w:szCs w:val="22"/>
          <w:lang w:eastAsia="zh-TW"/>
        </w:rPr>
        <w:t xml:space="preserve"> cell SSB</w:t>
      </w:r>
      <w:r w:rsidR="0068661D">
        <w:rPr>
          <w:b/>
          <w:sz w:val="24"/>
          <w:szCs w:val="22"/>
          <w:lang w:eastAsia="zh-TW"/>
        </w:rPr>
        <w:t xml:space="preserve"> and</w:t>
      </w:r>
      <w:r w:rsidRPr="00CD5B43">
        <w:rPr>
          <w:b/>
          <w:sz w:val="24"/>
          <w:szCs w:val="22"/>
          <w:lang w:eastAsia="zh-TW"/>
        </w:rPr>
        <w:t xml:space="preserve"> applied </w:t>
      </w:r>
      <w:r w:rsidR="0068661D" w:rsidRPr="00CD5B43">
        <w:rPr>
          <w:b/>
          <w:sz w:val="24"/>
          <w:szCs w:val="22"/>
          <w:lang w:eastAsia="zh-TW"/>
        </w:rPr>
        <w:t>to dedicated signals</w:t>
      </w:r>
      <w:r w:rsidR="0068661D">
        <w:rPr>
          <w:b/>
          <w:sz w:val="24"/>
          <w:szCs w:val="22"/>
          <w:lang w:eastAsia="zh-TW"/>
        </w:rPr>
        <w:t>,</w:t>
      </w:r>
      <w:r w:rsidR="0068661D" w:rsidRPr="00CD5B43">
        <w:rPr>
          <w:b/>
          <w:sz w:val="24"/>
          <w:szCs w:val="22"/>
          <w:lang w:eastAsia="zh-TW"/>
        </w:rPr>
        <w:t xml:space="preserve"> </w:t>
      </w:r>
      <w:r w:rsidRPr="00CD5B43">
        <w:rPr>
          <w:b/>
          <w:sz w:val="24"/>
          <w:szCs w:val="22"/>
          <w:lang w:eastAsia="zh-TW"/>
        </w:rPr>
        <w:t>can also be applica</w:t>
      </w:r>
      <w:r w:rsidR="00A946FE">
        <w:rPr>
          <w:b/>
          <w:sz w:val="24"/>
          <w:szCs w:val="22"/>
          <w:lang w:eastAsia="zh-TW"/>
        </w:rPr>
        <w:t xml:space="preserve">ble to non-UE dedicated signals; </w:t>
      </w:r>
    </w:p>
    <w:p w14:paraId="29CC5CAF" w14:textId="77777777" w:rsidR="00CD5B43" w:rsidRDefault="00CD5B43" w:rsidP="00CD5B43">
      <w:pPr>
        <w:pStyle w:val="ListParagraph"/>
        <w:numPr>
          <w:ilvl w:val="0"/>
          <w:numId w:val="32"/>
        </w:numPr>
        <w:spacing w:after="180" w:line="276" w:lineRule="auto"/>
        <w:rPr>
          <w:b/>
          <w:sz w:val="24"/>
          <w:szCs w:val="22"/>
          <w:lang w:eastAsia="zh-TW"/>
        </w:rPr>
      </w:pPr>
      <w:r w:rsidRPr="00CD5B43">
        <w:rPr>
          <w:b/>
          <w:sz w:val="24"/>
          <w:szCs w:val="22"/>
          <w:lang w:eastAsia="zh-TW"/>
        </w:rPr>
        <w:t xml:space="preserve">If the indicated </w:t>
      </w:r>
      <w:r w:rsidR="007A7229">
        <w:rPr>
          <w:b/>
          <w:sz w:val="24"/>
          <w:szCs w:val="22"/>
          <w:lang w:eastAsia="zh-TW"/>
        </w:rPr>
        <w:t xml:space="preserve">unified </w:t>
      </w:r>
      <w:r w:rsidRPr="00CD5B43">
        <w:rPr>
          <w:b/>
          <w:sz w:val="24"/>
          <w:szCs w:val="22"/>
          <w:lang w:eastAsia="zh-TW"/>
        </w:rPr>
        <w:t>TCI is applied to non-UE dedicated signals, UE shall assume the serving cell should change</w:t>
      </w:r>
      <w:r w:rsidR="00A946FE">
        <w:rPr>
          <w:b/>
          <w:sz w:val="24"/>
          <w:szCs w:val="22"/>
          <w:lang w:eastAsia="zh-TW"/>
        </w:rPr>
        <w:t xml:space="preserve">, </w:t>
      </w:r>
    </w:p>
    <w:p w14:paraId="200C6C3C" w14:textId="77777777" w:rsidR="00CD5B43" w:rsidRPr="00CD5B43" w:rsidRDefault="00CD5B43" w:rsidP="00CD5B43">
      <w:pPr>
        <w:pStyle w:val="ListParagraph"/>
        <w:numPr>
          <w:ilvl w:val="0"/>
          <w:numId w:val="32"/>
        </w:numPr>
        <w:spacing w:after="180" w:line="276" w:lineRule="auto"/>
        <w:rPr>
          <w:b/>
          <w:sz w:val="24"/>
          <w:szCs w:val="22"/>
          <w:lang w:eastAsia="zh-TW"/>
        </w:rPr>
      </w:pPr>
      <w:r w:rsidRPr="00CD5B43">
        <w:rPr>
          <w:b/>
          <w:sz w:val="24"/>
          <w:szCs w:val="22"/>
          <w:lang w:eastAsia="zh-TW"/>
        </w:rPr>
        <w:t>Otherwise, UE shall not assume the serving cell should change</w:t>
      </w:r>
      <w:r w:rsidR="00A946FE">
        <w:rPr>
          <w:b/>
          <w:sz w:val="24"/>
          <w:szCs w:val="22"/>
          <w:lang w:eastAsia="zh-TW"/>
        </w:rPr>
        <w:t xml:space="preserve">. </w:t>
      </w:r>
    </w:p>
    <w:p w14:paraId="17A0F84A" w14:textId="7683034D" w:rsidR="00CD5B43" w:rsidRPr="00331009" w:rsidRDefault="00CD5B43" w:rsidP="00D4514A">
      <w:pPr>
        <w:spacing w:after="180" w:line="276" w:lineRule="auto"/>
        <w:rPr>
          <w:b/>
          <w:sz w:val="24"/>
          <w:szCs w:val="22"/>
          <w:lang w:eastAsia="zh-TW"/>
        </w:rPr>
      </w:pPr>
      <w:r w:rsidRPr="00C85034">
        <w:rPr>
          <w:rFonts w:hint="eastAsia"/>
          <w:b/>
          <w:sz w:val="24"/>
          <w:szCs w:val="22"/>
          <w:lang w:eastAsia="zh-TW"/>
        </w:rPr>
        <w:t xml:space="preserve">Proposal </w:t>
      </w:r>
      <w:r w:rsidR="004205E1">
        <w:rPr>
          <w:b/>
          <w:sz w:val="24"/>
          <w:szCs w:val="22"/>
          <w:lang w:eastAsia="zh-TW"/>
        </w:rPr>
        <w:t>5</w:t>
      </w:r>
      <w:r w:rsidRPr="00C85034">
        <w:rPr>
          <w:rFonts w:hint="eastAsia"/>
          <w:b/>
          <w:sz w:val="24"/>
          <w:szCs w:val="22"/>
          <w:lang w:eastAsia="zh-TW"/>
        </w:rPr>
        <w:t xml:space="preserve">: </w:t>
      </w:r>
      <w:r w:rsidRPr="00CD5B43">
        <w:rPr>
          <w:b/>
          <w:sz w:val="24"/>
          <w:szCs w:val="22"/>
          <w:lang w:eastAsia="zh-TW"/>
        </w:rPr>
        <w:t xml:space="preserve">Support </w:t>
      </w:r>
      <w:r w:rsidR="005B7B84">
        <w:rPr>
          <w:b/>
          <w:sz w:val="24"/>
          <w:szCs w:val="22"/>
          <w:lang w:eastAsia="zh-TW"/>
        </w:rPr>
        <w:t>introducing</w:t>
      </w:r>
      <w:r w:rsidRPr="00CD5B43">
        <w:rPr>
          <w:b/>
          <w:sz w:val="24"/>
          <w:szCs w:val="22"/>
          <w:lang w:eastAsia="zh-TW"/>
        </w:rPr>
        <w:t xml:space="preserve"> a </w:t>
      </w:r>
      <w:r w:rsidR="005B7B84">
        <w:rPr>
          <w:rFonts w:hint="eastAsia"/>
          <w:b/>
          <w:sz w:val="24"/>
          <w:szCs w:val="22"/>
          <w:lang w:eastAsia="zh-TW"/>
        </w:rPr>
        <w:t>n</w:t>
      </w:r>
      <w:r w:rsidR="005B7B84">
        <w:rPr>
          <w:b/>
          <w:sz w:val="24"/>
          <w:szCs w:val="22"/>
          <w:lang w:eastAsia="zh-TW"/>
        </w:rPr>
        <w:t xml:space="preserve">ew </w:t>
      </w:r>
      <w:r w:rsidRPr="00CD5B43">
        <w:rPr>
          <w:b/>
          <w:sz w:val="24"/>
          <w:szCs w:val="22"/>
          <w:lang w:eastAsia="zh-TW"/>
        </w:rPr>
        <w:t>beam application delay for unified TCI indication with serving cell change.</w:t>
      </w:r>
    </w:p>
    <w:p w14:paraId="759B6AC9" w14:textId="77777777" w:rsidR="00392D2C" w:rsidRPr="00C85034" w:rsidRDefault="00392D2C" w:rsidP="00392D2C">
      <w:pPr>
        <w:keepNext/>
        <w:keepLines/>
        <w:numPr>
          <w:ilvl w:val="0"/>
          <w:numId w:val="30"/>
        </w:numPr>
        <w:pBdr>
          <w:top w:val="single" w:sz="12" w:space="3" w:color="auto"/>
        </w:pBdr>
        <w:spacing w:afterLines="50" w:after="120"/>
        <w:outlineLvl w:val="1"/>
        <w:rPr>
          <w:rFonts w:ascii="Arial" w:hAnsi="Arial" w:cs="Arial"/>
          <w:b/>
          <w:sz w:val="32"/>
          <w:lang w:eastAsia="zh-TW"/>
        </w:rPr>
      </w:pPr>
      <w:r>
        <w:rPr>
          <w:rFonts w:ascii="Arial" w:hAnsi="Arial" w:cs="Arial"/>
          <w:b/>
          <w:sz w:val="32"/>
          <w:lang w:eastAsia="zh-TW"/>
        </w:rPr>
        <w:t>Beam measurement and report</w:t>
      </w:r>
    </w:p>
    <w:p w14:paraId="665C89D8" w14:textId="77777777" w:rsidR="00957DFB" w:rsidRDefault="00012FD4" w:rsidP="00957DFB">
      <w:pPr>
        <w:spacing w:after="180" w:line="276" w:lineRule="auto"/>
        <w:rPr>
          <w:b/>
          <w:sz w:val="24"/>
          <w:u w:val="single"/>
          <w:lang w:eastAsia="zh-TW"/>
        </w:rPr>
      </w:pPr>
      <w:r w:rsidRPr="00725470">
        <w:rPr>
          <w:b/>
          <w:sz w:val="24"/>
          <w:u w:val="single"/>
          <w:lang w:eastAsia="zh-TW"/>
        </w:rPr>
        <w:t>Report content</w:t>
      </w:r>
    </w:p>
    <w:p w14:paraId="072101CF" w14:textId="77777777" w:rsidR="003D021F" w:rsidRPr="003D021F" w:rsidRDefault="003D021F" w:rsidP="00957DFB">
      <w:pPr>
        <w:spacing w:after="180" w:line="276" w:lineRule="auto"/>
        <w:rPr>
          <w:sz w:val="24"/>
          <w:lang w:eastAsia="zh-TW"/>
        </w:rPr>
      </w:pPr>
      <w:r w:rsidRPr="003D021F">
        <w:rPr>
          <w:sz w:val="24"/>
          <w:lang w:eastAsia="zh-TW"/>
        </w:rPr>
        <w:t xml:space="preserve">Regarding </w:t>
      </w:r>
      <w:r>
        <w:rPr>
          <w:sz w:val="24"/>
          <w:lang w:eastAsia="zh-TW"/>
        </w:rPr>
        <w:t xml:space="preserve">measurement unit for selecting a target/candidate cell in LTM procedure, we have the following agreement. Currently, we only support L1-RSRP for intra- and inter-frequency measurement. </w:t>
      </w:r>
    </w:p>
    <w:tbl>
      <w:tblPr>
        <w:tblStyle w:val="TableGrid"/>
        <w:tblW w:w="0" w:type="auto"/>
        <w:tblLook w:val="04A0" w:firstRow="1" w:lastRow="0" w:firstColumn="1" w:lastColumn="0" w:noHBand="0" w:noVBand="1"/>
      </w:tblPr>
      <w:tblGrid>
        <w:gridCol w:w="9621"/>
      </w:tblGrid>
      <w:tr w:rsidR="00111A08" w14:paraId="607DF9E4" w14:textId="77777777" w:rsidTr="00111A08">
        <w:tc>
          <w:tcPr>
            <w:tcW w:w="9621" w:type="dxa"/>
          </w:tcPr>
          <w:p w14:paraId="184F099D" w14:textId="77777777" w:rsidR="001D2EA4" w:rsidRPr="00D93D48" w:rsidRDefault="001D2EA4" w:rsidP="001D2EA4">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10b</w:t>
            </w:r>
            <w:r w:rsidRPr="00D93D48">
              <w:rPr>
                <w:b/>
                <w:kern w:val="2"/>
                <w:sz w:val="24"/>
                <w:szCs w:val="24"/>
                <w:u w:val="single"/>
                <w:lang w:eastAsia="zh-TW"/>
              </w:rPr>
              <w:t>(e)</w:t>
            </w:r>
          </w:p>
          <w:p w14:paraId="2B309458" w14:textId="77777777" w:rsidR="001D2EA4" w:rsidRPr="00191596" w:rsidRDefault="001D2EA4" w:rsidP="001D2EA4">
            <w:pPr>
              <w:rPr>
                <w:b/>
                <w:highlight w:val="green"/>
                <w:lang w:eastAsia="x-none"/>
              </w:rPr>
            </w:pPr>
            <w:r w:rsidRPr="00191596">
              <w:rPr>
                <w:b/>
                <w:highlight w:val="green"/>
                <w:lang w:eastAsia="x-none"/>
              </w:rPr>
              <w:t>Agreement</w:t>
            </w:r>
          </w:p>
          <w:p w14:paraId="01B7B250" w14:textId="77777777" w:rsidR="001D2EA4" w:rsidRPr="009A2B8C" w:rsidRDefault="001D2EA4" w:rsidP="001D2EA4">
            <w:pPr>
              <w:pStyle w:val="ListParagraph"/>
              <w:numPr>
                <w:ilvl w:val="0"/>
                <w:numId w:val="34"/>
              </w:numPr>
              <w:snapToGrid w:val="0"/>
              <w:spacing w:after="100" w:afterAutospacing="1"/>
              <w:contextualSpacing w:val="0"/>
              <w:jc w:val="both"/>
            </w:pPr>
            <w:r w:rsidRPr="009A2B8C">
              <w:t xml:space="preserve">For candidate cell measurement for Rel-18 L1/L2 mobility, </w:t>
            </w:r>
          </w:p>
          <w:p w14:paraId="7F405F55" w14:textId="77777777" w:rsidR="001D2EA4" w:rsidRPr="00A33DE4" w:rsidRDefault="001D2EA4" w:rsidP="001D2EA4">
            <w:pPr>
              <w:pStyle w:val="ListParagraph"/>
              <w:numPr>
                <w:ilvl w:val="1"/>
                <w:numId w:val="34"/>
              </w:numPr>
              <w:snapToGrid w:val="0"/>
              <w:spacing w:after="100" w:afterAutospacing="1"/>
              <w:contextualSpacing w:val="0"/>
              <w:jc w:val="both"/>
            </w:pPr>
            <w:r w:rsidRPr="00A33DE4">
              <w:t>L1-RSRP is supported for intra-frequency candidate cell measurement.</w:t>
            </w:r>
          </w:p>
          <w:p w14:paraId="63962987" w14:textId="77777777" w:rsidR="001D2EA4" w:rsidRPr="009A2B8C" w:rsidRDefault="001D2EA4" w:rsidP="001D2EA4">
            <w:pPr>
              <w:pStyle w:val="ListParagraph"/>
              <w:numPr>
                <w:ilvl w:val="1"/>
                <w:numId w:val="34"/>
              </w:numPr>
              <w:snapToGrid w:val="0"/>
              <w:spacing w:after="100" w:afterAutospacing="1"/>
              <w:contextualSpacing w:val="0"/>
              <w:jc w:val="both"/>
            </w:pPr>
            <w:r w:rsidRPr="009A2B8C">
              <w:t>Further study the following measurement quantities for candidate cell measurement</w:t>
            </w:r>
          </w:p>
          <w:p w14:paraId="12C4154F" w14:textId="77777777" w:rsidR="001D2EA4" w:rsidRPr="00413469" w:rsidRDefault="001D2EA4" w:rsidP="001D2EA4">
            <w:pPr>
              <w:pStyle w:val="ListParagraph"/>
              <w:numPr>
                <w:ilvl w:val="2"/>
                <w:numId w:val="34"/>
              </w:numPr>
              <w:snapToGrid w:val="0"/>
              <w:spacing w:after="100" w:afterAutospacing="1"/>
              <w:contextualSpacing w:val="0"/>
              <w:jc w:val="both"/>
            </w:pPr>
            <w:r w:rsidRPr="00413469">
              <w:lastRenderedPageBreak/>
              <w:t>L1-RSRP for inter-frequency (if supported)</w:t>
            </w:r>
          </w:p>
          <w:p w14:paraId="07723572" w14:textId="77777777" w:rsidR="001D2EA4" w:rsidRPr="009A2B8C" w:rsidRDefault="001D2EA4" w:rsidP="001D2EA4">
            <w:pPr>
              <w:pStyle w:val="ListParagraph"/>
              <w:numPr>
                <w:ilvl w:val="2"/>
                <w:numId w:val="34"/>
              </w:numPr>
              <w:snapToGrid w:val="0"/>
              <w:spacing w:after="100" w:afterAutospacing="1"/>
              <w:contextualSpacing w:val="0"/>
              <w:jc w:val="both"/>
            </w:pPr>
            <w:r w:rsidRPr="009A2B8C">
              <w:t>L1-SINR for intra-frequency and inter-frequency (if supported)</w:t>
            </w:r>
          </w:p>
          <w:p w14:paraId="4378FD4D" w14:textId="77777777" w:rsidR="001D2EA4" w:rsidRDefault="001D2EA4" w:rsidP="001D2EA4">
            <w:pPr>
              <w:pStyle w:val="ListParagraph"/>
              <w:numPr>
                <w:ilvl w:val="0"/>
                <w:numId w:val="34"/>
              </w:numPr>
              <w:snapToGrid w:val="0"/>
              <w:spacing w:after="100" w:afterAutospacing="1"/>
              <w:contextualSpacing w:val="0"/>
              <w:jc w:val="both"/>
              <w:rPr>
                <w:color w:val="000000"/>
              </w:rPr>
            </w:pPr>
            <w:r>
              <w:rPr>
                <w:color w:val="000000"/>
              </w:rPr>
              <w:t>FFS: to assess the use case and the benefit of UL measurement instead of/in addition to DL L1 measurement, which includes:</w:t>
            </w:r>
          </w:p>
          <w:p w14:paraId="139A573B" w14:textId="77777777" w:rsidR="001D2EA4" w:rsidRDefault="001D2EA4" w:rsidP="001D2EA4">
            <w:pPr>
              <w:pStyle w:val="ListParagraph"/>
              <w:numPr>
                <w:ilvl w:val="1"/>
                <w:numId w:val="34"/>
              </w:numPr>
              <w:snapToGrid w:val="0"/>
              <w:spacing w:after="100" w:afterAutospacing="1"/>
              <w:contextualSpacing w:val="0"/>
              <w:jc w:val="both"/>
              <w:rPr>
                <w:color w:val="000000"/>
              </w:rPr>
            </w:pPr>
            <w:r>
              <w:rPr>
                <w:rFonts w:hint="eastAsia"/>
                <w:color w:val="000000"/>
              </w:rPr>
              <w:t>H</w:t>
            </w:r>
            <w:r>
              <w:rPr>
                <w:color w:val="000000"/>
              </w:rPr>
              <w:t>ow the UL measurement result is used, e.g. handover decision</w:t>
            </w:r>
          </w:p>
          <w:p w14:paraId="23112743" w14:textId="77777777" w:rsidR="001D2EA4" w:rsidRDefault="001D2EA4" w:rsidP="001D2EA4">
            <w:pPr>
              <w:pStyle w:val="ListParagraph"/>
              <w:numPr>
                <w:ilvl w:val="1"/>
                <w:numId w:val="34"/>
              </w:numPr>
              <w:snapToGrid w:val="0"/>
              <w:spacing w:after="100" w:afterAutospacing="1"/>
              <w:contextualSpacing w:val="0"/>
              <w:jc w:val="both"/>
              <w:rPr>
                <w:color w:val="000000"/>
              </w:rPr>
            </w:pPr>
            <w:r>
              <w:rPr>
                <w:color w:val="000000"/>
              </w:rPr>
              <w:t>Signals/channels used for UL measurement, e.g. SRS</w:t>
            </w:r>
          </w:p>
          <w:p w14:paraId="641BEAFD" w14:textId="77777777" w:rsidR="001D2EA4" w:rsidRDefault="001D2EA4" w:rsidP="001D2EA4">
            <w:pPr>
              <w:pStyle w:val="ListParagraph"/>
              <w:numPr>
                <w:ilvl w:val="1"/>
                <w:numId w:val="34"/>
              </w:numPr>
              <w:snapToGrid w:val="0"/>
              <w:spacing w:after="100" w:afterAutospacing="1"/>
              <w:contextualSpacing w:val="0"/>
              <w:jc w:val="both"/>
              <w:rPr>
                <w:color w:val="000000"/>
              </w:rPr>
            </w:pPr>
            <w:r>
              <w:rPr>
                <w:color w:val="000000"/>
              </w:rPr>
              <w:t>Spec impact including other WGs, e.g. definition of gNB measurement, interface to transfer RS configuration or measurement results</w:t>
            </w:r>
          </w:p>
          <w:p w14:paraId="1E12C7D9" w14:textId="77777777" w:rsidR="001D2EA4" w:rsidRDefault="001D2EA4" w:rsidP="001D2EA4">
            <w:pPr>
              <w:pStyle w:val="ListParagraph"/>
              <w:numPr>
                <w:ilvl w:val="1"/>
                <w:numId w:val="34"/>
              </w:numPr>
              <w:snapToGrid w:val="0"/>
              <w:spacing w:after="100" w:afterAutospacing="1"/>
              <w:contextualSpacing w:val="0"/>
              <w:jc w:val="both"/>
              <w:rPr>
                <w:color w:val="000000"/>
              </w:rPr>
            </w:pPr>
            <w:r>
              <w:rPr>
                <w:rFonts w:hint="eastAsia"/>
                <w:color w:val="000000"/>
              </w:rPr>
              <w:t>N</w:t>
            </w:r>
            <w:r>
              <w:rPr>
                <w:color w:val="000000"/>
              </w:rPr>
              <w:t>ote: The next discussion will take place based on companies’ contribution in future meeting.</w:t>
            </w:r>
          </w:p>
          <w:p w14:paraId="5189A4CD" w14:textId="77777777" w:rsidR="001D2EA4" w:rsidRPr="00D93D48" w:rsidRDefault="001D2EA4" w:rsidP="001D2EA4">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11</w:t>
            </w:r>
          </w:p>
          <w:p w14:paraId="28842590" w14:textId="77777777" w:rsidR="00A33DE4" w:rsidRPr="00563A09" w:rsidRDefault="00A33DE4" w:rsidP="00A33DE4">
            <w:pPr>
              <w:rPr>
                <w:rFonts w:eastAsia="Yu Mincho"/>
                <w:b/>
                <w:highlight w:val="green"/>
                <w:lang w:eastAsia="ja-JP"/>
              </w:rPr>
            </w:pPr>
            <w:r w:rsidRPr="00563A09">
              <w:rPr>
                <w:rFonts w:eastAsia="Yu Mincho"/>
                <w:b/>
                <w:highlight w:val="green"/>
                <w:lang w:eastAsia="ja-JP"/>
              </w:rPr>
              <w:t>Agreement</w:t>
            </w:r>
          </w:p>
          <w:p w14:paraId="70A1DE06" w14:textId="77777777" w:rsidR="00A33DE4" w:rsidRPr="004D0B2F" w:rsidRDefault="00A33DE4" w:rsidP="00A33DE4">
            <w:pPr>
              <w:pStyle w:val="ListParagraph"/>
              <w:numPr>
                <w:ilvl w:val="0"/>
                <w:numId w:val="34"/>
              </w:numPr>
              <w:snapToGrid w:val="0"/>
              <w:contextualSpacing w:val="0"/>
              <w:jc w:val="both"/>
            </w:pPr>
            <w:r w:rsidRPr="004D0B2F">
              <w:t xml:space="preserve">For candidate cell measurement for Rel-18 LTM, </w:t>
            </w:r>
          </w:p>
          <w:p w14:paraId="0CCF8EC8" w14:textId="77777777" w:rsidR="00A33DE4" w:rsidRPr="00A33DE4" w:rsidRDefault="00A33DE4" w:rsidP="00A33DE4">
            <w:pPr>
              <w:pStyle w:val="ListParagraph"/>
              <w:numPr>
                <w:ilvl w:val="1"/>
                <w:numId w:val="34"/>
              </w:numPr>
              <w:snapToGrid w:val="0"/>
              <w:contextualSpacing w:val="0"/>
              <w:jc w:val="both"/>
            </w:pPr>
            <w:r w:rsidRPr="00A33DE4">
              <w:t>SSB based L1-RSRP is supported for intra-frequency measurement</w:t>
            </w:r>
          </w:p>
          <w:p w14:paraId="11A55937" w14:textId="77777777" w:rsidR="00A33DE4" w:rsidRPr="00984B19" w:rsidRDefault="00A33DE4" w:rsidP="00A33DE4">
            <w:pPr>
              <w:pStyle w:val="ListParagraph"/>
              <w:numPr>
                <w:ilvl w:val="1"/>
                <w:numId w:val="34"/>
              </w:numPr>
              <w:snapToGrid w:val="0"/>
              <w:contextualSpacing w:val="0"/>
              <w:jc w:val="both"/>
            </w:pPr>
            <w:r w:rsidRPr="00A33DE4">
              <w:t>SSB based L1-RSRP is supported for inter-frequency measurement</w:t>
            </w:r>
            <w:r w:rsidRPr="00984B19">
              <w:rPr>
                <w:lang w:val="en-US" w:eastAsia="zh-CN"/>
              </w:rPr>
              <w:t xml:space="preserve"> from RAN1 point of view</w:t>
            </w:r>
          </w:p>
          <w:p w14:paraId="0F5C3C32" w14:textId="77777777" w:rsidR="00111A08" w:rsidRPr="00BB31D7" w:rsidRDefault="00A33DE4" w:rsidP="00BB31D7">
            <w:pPr>
              <w:pStyle w:val="ListParagraph"/>
              <w:numPr>
                <w:ilvl w:val="1"/>
                <w:numId w:val="34"/>
              </w:numPr>
              <w:snapToGrid w:val="0"/>
              <w:contextualSpacing w:val="0"/>
              <w:jc w:val="both"/>
            </w:pPr>
            <w:r w:rsidRPr="00984B19">
              <w:t>FFS: L1-SINR, CSI-RS based L1-RSRP</w:t>
            </w:r>
          </w:p>
        </w:tc>
      </w:tr>
    </w:tbl>
    <w:p w14:paraId="5BE894B7" w14:textId="77777777" w:rsidR="00957DFB" w:rsidRDefault="00C448EA" w:rsidP="00F95016">
      <w:pPr>
        <w:spacing w:before="120" w:after="180" w:line="276" w:lineRule="auto"/>
        <w:rPr>
          <w:sz w:val="24"/>
          <w:lang w:eastAsia="zh-TW"/>
        </w:rPr>
      </w:pPr>
      <w:r>
        <w:rPr>
          <w:sz w:val="24"/>
          <w:lang w:eastAsia="zh-TW"/>
        </w:rPr>
        <w:lastRenderedPageBreak/>
        <w:t>However, f</w:t>
      </w:r>
      <w:r w:rsidR="00012FD4" w:rsidRPr="00012FD4">
        <w:rPr>
          <w:sz w:val="24"/>
          <w:lang w:eastAsia="zh-TW"/>
        </w:rPr>
        <w:t xml:space="preserve">or inter-frequency mobility, usually SINR/RSRQ is more </w:t>
      </w:r>
      <w:r w:rsidR="00111A08">
        <w:rPr>
          <w:sz w:val="24"/>
          <w:lang w:eastAsia="zh-TW"/>
        </w:rPr>
        <w:t>useful</w:t>
      </w:r>
      <w:r w:rsidR="00012FD4" w:rsidRPr="00012FD4">
        <w:rPr>
          <w:sz w:val="24"/>
          <w:lang w:eastAsia="zh-TW"/>
        </w:rPr>
        <w:t xml:space="preserve"> than RSRP, since the interference level for different frequency could be quite different. If </w:t>
      </w:r>
      <w:r w:rsidR="004267E3">
        <w:rPr>
          <w:sz w:val="24"/>
          <w:lang w:eastAsia="zh-TW"/>
        </w:rPr>
        <w:t>a target</w:t>
      </w:r>
      <w:r w:rsidR="00D85642">
        <w:rPr>
          <w:sz w:val="24"/>
          <w:lang w:eastAsia="zh-TW"/>
        </w:rPr>
        <w:t>/candidate</w:t>
      </w:r>
      <w:r w:rsidR="004267E3">
        <w:rPr>
          <w:sz w:val="24"/>
          <w:lang w:eastAsia="zh-TW"/>
        </w:rPr>
        <w:t xml:space="preserve"> cell is only selected</w:t>
      </w:r>
      <w:r w:rsidR="00012FD4" w:rsidRPr="00012FD4">
        <w:rPr>
          <w:sz w:val="24"/>
          <w:lang w:eastAsia="zh-TW"/>
        </w:rPr>
        <w:t xml:space="preserve"> based on RSRP, it is possible that the interference level for a </w:t>
      </w:r>
      <w:r w:rsidR="00D85642">
        <w:rPr>
          <w:sz w:val="24"/>
          <w:lang w:eastAsia="zh-TW"/>
        </w:rPr>
        <w:t>target/</w:t>
      </w:r>
      <w:r w:rsidR="00012FD4" w:rsidRPr="00012FD4">
        <w:rPr>
          <w:sz w:val="24"/>
          <w:lang w:eastAsia="zh-TW"/>
        </w:rPr>
        <w:t>candidate cell is so large that the overall SINR is small. Then</w:t>
      </w:r>
      <w:r w:rsidR="00D27EAB">
        <w:rPr>
          <w:sz w:val="24"/>
          <w:lang w:eastAsia="zh-TW"/>
        </w:rPr>
        <w:t>,</w:t>
      </w:r>
      <w:r w:rsidR="00012FD4" w:rsidRPr="00012FD4">
        <w:rPr>
          <w:sz w:val="24"/>
          <w:lang w:eastAsia="zh-TW"/>
        </w:rPr>
        <w:t xml:space="preserve"> the performance </w:t>
      </w:r>
      <w:r w:rsidR="003C3E35">
        <w:rPr>
          <w:sz w:val="24"/>
          <w:lang w:eastAsia="zh-TW"/>
        </w:rPr>
        <w:t xml:space="preserve">in target/candidate cell </w:t>
      </w:r>
      <w:r w:rsidR="00012FD4" w:rsidRPr="00012FD4">
        <w:rPr>
          <w:sz w:val="24"/>
          <w:lang w:eastAsia="zh-TW"/>
        </w:rPr>
        <w:t>can get degraded. Therefore, both L1-RSRP and L1-SINR based beam measurement and report for inter-frequency mobility should be supported.</w:t>
      </w:r>
    </w:p>
    <w:p w14:paraId="049E181C" w14:textId="514AD9C5" w:rsidR="00012FD4" w:rsidRDefault="00012FD4" w:rsidP="00012FD4">
      <w:pPr>
        <w:spacing w:after="180" w:line="276" w:lineRule="auto"/>
        <w:rPr>
          <w:b/>
          <w:sz w:val="24"/>
          <w:szCs w:val="22"/>
          <w:lang w:eastAsia="zh-TW"/>
        </w:rPr>
      </w:pPr>
      <w:r w:rsidRPr="00C85034">
        <w:rPr>
          <w:rFonts w:hint="eastAsia"/>
          <w:b/>
          <w:sz w:val="24"/>
          <w:szCs w:val="22"/>
          <w:lang w:eastAsia="zh-TW"/>
        </w:rPr>
        <w:t xml:space="preserve">Proposal </w:t>
      </w:r>
      <w:r w:rsidR="00224E2C">
        <w:rPr>
          <w:b/>
          <w:sz w:val="24"/>
          <w:szCs w:val="22"/>
          <w:lang w:eastAsia="zh-TW"/>
        </w:rPr>
        <w:t>6</w:t>
      </w:r>
      <w:r w:rsidRPr="00C85034">
        <w:rPr>
          <w:rFonts w:hint="eastAsia"/>
          <w:b/>
          <w:sz w:val="24"/>
          <w:szCs w:val="22"/>
          <w:lang w:eastAsia="zh-TW"/>
        </w:rPr>
        <w:t xml:space="preserve">: </w:t>
      </w:r>
      <w:r w:rsidRPr="00012FD4">
        <w:rPr>
          <w:b/>
          <w:sz w:val="24"/>
          <w:szCs w:val="22"/>
          <w:lang w:eastAsia="zh-TW"/>
        </w:rPr>
        <w:t xml:space="preserve">Support L1-SINR based beam measurement and report for inter-frequency </w:t>
      </w:r>
      <w:r w:rsidR="00024EDA">
        <w:rPr>
          <w:b/>
          <w:sz w:val="24"/>
          <w:szCs w:val="22"/>
          <w:lang w:eastAsia="zh-TW"/>
        </w:rPr>
        <w:t>measurement for Rel-18 LTM</w:t>
      </w:r>
      <w:r w:rsidRPr="00012FD4">
        <w:rPr>
          <w:b/>
          <w:sz w:val="24"/>
          <w:szCs w:val="22"/>
          <w:lang w:eastAsia="zh-TW"/>
        </w:rPr>
        <w:t>.</w:t>
      </w:r>
    </w:p>
    <w:p w14:paraId="400FA5AA" w14:textId="77777777" w:rsidR="00712B0C" w:rsidRDefault="00712B0C" w:rsidP="00957DFB">
      <w:pPr>
        <w:spacing w:after="180" w:line="276" w:lineRule="auto"/>
        <w:rPr>
          <w:b/>
          <w:sz w:val="24"/>
          <w:u w:val="single"/>
          <w:lang w:eastAsia="zh-TW"/>
        </w:rPr>
      </w:pPr>
    </w:p>
    <w:p w14:paraId="33534D24" w14:textId="77777777" w:rsidR="00012FD4" w:rsidRPr="001C6E36" w:rsidRDefault="00012FD4" w:rsidP="00957DFB">
      <w:pPr>
        <w:spacing w:after="180" w:line="276" w:lineRule="auto"/>
        <w:rPr>
          <w:b/>
          <w:u w:val="single"/>
        </w:rPr>
      </w:pPr>
      <w:r w:rsidRPr="001C6E36">
        <w:rPr>
          <w:b/>
          <w:sz w:val="24"/>
          <w:u w:val="single"/>
          <w:lang w:eastAsia="zh-TW"/>
        </w:rPr>
        <w:t>Measurement gap</w:t>
      </w:r>
      <w:r w:rsidRPr="001C6E36">
        <w:rPr>
          <w:b/>
          <w:u w:val="single"/>
        </w:rPr>
        <w:t xml:space="preserve"> </w:t>
      </w:r>
    </w:p>
    <w:p w14:paraId="1DC32483" w14:textId="77777777" w:rsidR="00012FD4" w:rsidRDefault="00012FD4" w:rsidP="00957DFB">
      <w:pPr>
        <w:spacing w:after="180" w:line="276" w:lineRule="auto"/>
      </w:pPr>
      <w:r w:rsidRPr="00012FD4">
        <w:rPr>
          <w:sz w:val="24"/>
          <w:lang w:eastAsia="zh-TW"/>
        </w:rPr>
        <w:t xml:space="preserve">The time difference between the downlink signals from the source cell and target cell may be </w:t>
      </w:r>
      <w:r w:rsidR="00D8592B">
        <w:rPr>
          <w:sz w:val="24"/>
          <w:lang w:eastAsia="zh-TW"/>
        </w:rPr>
        <w:t>larger than a</w:t>
      </w:r>
      <w:r w:rsidRPr="00012FD4">
        <w:rPr>
          <w:sz w:val="24"/>
          <w:lang w:eastAsia="zh-TW"/>
        </w:rPr>
        <w:t xml:space="preserve"> CP. Then</w:t>
      </w:r>
      <w:r w:rsidR="00E05790">
        <w:rPr>
          <w:sz w:val="24"/>
          <w:lang w:eastAsia="zh-TW"/>
        </w:rPr>
        <w:t>,</w:t>
      </w:r>
      <w:r w:rsidRPr="00012FD4">
        <w:rPr>
          <w:sz w:val="24"/>
          <w:lang w:eastAsia="zh-TW"/>
        </w:rPr>
        <w:t xml:space="preserve"> for beam measurement and report, it is possible that the UE cannot receive the downlink signals from two cells simultaneously. Instead, a L1 measurement gap can be considered when the UE is configured to measure </w:t>
      </w:r>
      <w:r w:rsidR="00C339C9" w:rsidRPr="00012FD4">
        <w:rPr>
          <w:sz w:val="24"/>
          <w:lang w:eastAsia="zh-TW"/>
        </w:rPr>
        <w:t xml:space="preserve">downlink signals </w:t>
      </w:r>
      <w:r w:rsidR="00C339C9">
        <w:rPr>
          <w:sz w:val="24"/>
          <w:lang w:eastAsia="zh-TW"/>
        </w:rPr>
        <w:t>from</w:t>
      </w:r>
      <w:r w:rsidRPr="00012FD4">
        <w:rPr>
          <w:sz w:val="24"/>
          <w:lang w:eastAsia="zh-TW"/>
        </w:rPr>
        <w:t xml:space="preserve"> neighbo</w:t>
      </w:r>
      <w:r w:rsidR="009A052E">
        <w:rPr>
          <w:sz w:val="24"/>
          <w:lang w:eastAsia="zh-TW"/>
        </w:rPr>
        <w:t>u</w:t>
      </w:r>
      <w:r w:rsidRPr="00012FD4">
        <w:rPr>
          <w:sz w:val="24"/>
          <w:lang w:eastAsia="zh-TW"/>
        </w:rPr>
        <w:t>r</w:t>
      </w:r>
      <w:r w:rsidR="009A052E">
        <w:rPr>
          <w:sz w:val="24"/>
          <w:lang w:eastAsia="zh-TW"/>
        </w:rPr>
        <w:t>ing</w:t>
      </w:r>
      <w:r w:rsidRPr="00012FD4">
        <w:rPr>
          <w:sz w:val="24"/>
          <w:lang w:eastAsia="zh-TW"/>
        </w:rPr>
        <w:t xml:space="preserve"> cell</w:t>
      </w:r>
      <w:r w:rsidR="00C339C9">
        <w:rPr>
          <w:sz w:val="24"/>
          <w:lang w:eastAsia="zh-TW"/>
        </w:rPr>
        <w:t>(s)</w:t>
      </w:r>
      <w:r w:rsidRPr="00012FD4">
        <w:rPr>
          <w:sz w:val="24"/>
          <w:lang w:eastAsia="zh-TW"/>
        </w:rPr>
        <w:t>.</w:t>
      </w:r>
      <w:r w:rsidRPr="00012FD4">
        <w:t xml:space="preserve"> </w:t>
      </w:r>
    </w:p>
    <w:p w14:paraId="625C8589" w14:textId="77777777" w:rsidR="00895847" w:rsidRDefault="00012FD4" w:rsidP="00957DFB">
      <w:pPr>
        <w:spacing w:after="180" w:line="276" w:lineRule="auto"/>
        <w:rPr>
          <w:sz w:val="24"/>
          <w:lang w:eastAsia="zh-TW"/>
        </w:rPr>
      </w:pPr>
      <w:r w:rsidRPr="00012FD4">
        <w:rPr>
          <w:sz w:val="24"/>
          <w:lang w:eastAsia="zh-TW"/>
        </w:rPr>
        <w:t xml:space="preserve">Compared to the </w:t>
      </w:r>
      <w:r w:rsidR="007A64D2">
        <w:rPr>
          <w:sz w:val="24"/>
          <w:lang w:eastAsia="zh-TW"/>
        </w:rPr>
        <w:t>measurement gap (</w:t>
      </w:r>
      <w:r w:rsidRPr="00012FD4">
        <w:rPr>
          <w:sz w:val="24"/>
          <w:lang w:eastAsia="zh-TW"/>
        </w:rPr>
        <w:t>MG</w:t>
      </w:r>
      <w:r w:rsidR="007A64D2">
        <w:rPr>
          <w:sz w:val="24"/>
          <w:lang w:eastAsia="zh-TW"/>
        </w:rPr>
        <w:t>)</w:t>
      </w:r>
      <w:r w:rsidRPr="00012FD4">
        <w:rPr>
          <w:sz w:val="24"/>
          <w:lang w:eastAsia="zh-TW"/>
        </w:rPr>
        <w:t xml:space="preserve"> used for L3 measurement, the duration for L1 MG can be much smaller. The inter-cell beam measurement does not require the UE to perform blind detection. Since inter-cell BM is utilized, the two cells should have some kind of synchronization. Therefore, the L1 MG can be defined in symbol-level. With regard to L1-RSRP/L1-SINR report and CBD, the L1 MG can be introduced for the corresponding SSB/CSI-RS from the neighbo</w:t>
      </w:r>
      <w:r w:rsidR="00F27833">
        <w:rPr>
          <w:sz w:val="24"/>
          <w:lang w:eastAsia="zh-TW"/>
        </w:rPr>
        <w:t>u</w:t>
      </w:r>
      <w:r w:rsidRPr="00012FD4">
        <w:rPr>
          <w:sz w:val="24"/>
          <w:lang w:eastAsia="zh-TW"/>
        </w:rPr>
        <w:t>r</w:t>
      </w:r>
      <w:r w:rsidR="00F27833">
        <w:rPr>
          <w:sz w:val="24"/>
          <w:lang w:eastAsia="zh-TW"/>
        </w:rPr>
        <w:t>ing</w:t>
      </w:r>
      <w:r w:rsidRPr="00012FD4">
        <w:rPr>
          <w:sz w:val="24"/>
          <w:lang w:eastAsia="zh-TW"/>
        </w:rPr>
        <w:t xml:space="preserve"> cells configured for L1-RSRP/L1-SINR report or CBD.</w:t>
      </w:r>
    </w:p>
    <w:p w14:paraId="127BD1B5" w14:textId="430F8EDF" w:rsidR="00012FD4" w:rsidRDefault="00012FD4" w:rsidP="00012FD4">
      <w:pPr>
        <w:spacing w:after="180" w:line="276" w:lineRule="auto"/>
        <w:rPr>
          <w:b/>
          <w:sz w:val="24"/>
          <w:szCs w:val="22"/>
          <w:lang w:eastAsia="zh-TW"/>
        </w:rPr>
      </w:pPr>
      <w:r w:rsidRPr="00C85034">
        <w:rPr>
          <w:rFonts w:hint="eastAsia"/>
          <w:b/>
          <w:sz w:val="24"/>
          <w:szCs w:val="22"/>
          <w:lang w:eastAsia="zh-TW"/>
        </w:rPr>
        <w:t xml:space="preserve">Proposal </w:t>
      </w:r>
      <w:r w:rsidR="00224E2C">
        <w:rPr>
          <w:b/>
          <w:sz w:val="24"/>
          <w:szCs w:val="22"/>
          <w:lang w:eastAsia="zh-TW"/>
        </w:rPr>
        <w:t>7</w:t>
      </w:r>
      <w:r w:rsidRPr="00C85034">
        <w:rPr>
          <w:rFonts w:hint="eastAsia"/>
          <w:b/>
          <w:sz w:val="24"/>
          <w:szCs w:val="22"/>
          <w:lang w:eastAsia="zh-TW"/>
        </w:rPr>
        <w:t xml:space="preserve">: </w:t>
      </w:r>
      <w:r w:rsidRPr="00012FD4">
        <w:rPr>
          <w:b/>
          <w:sz w:val="24"/>
          <w:szCs w:val="22"/>
          <w:lang w:eastAsia="zh-TW"/>
        </w:rPr>
        <w:t xml:space="preserve">Support </w:t>
      </w:r>
      <w:r w:rsidR="00133221">
        <w:rPr>
          <w:b/>
          <w:sz w:val="24"/>
          <w:szCs w:val="22"/>
          <w:lang w:eastAsia="zh-TW"/>
        </w:rPr>
        <w:t>introducing</w:t>
      </w:r>
      <w:r w:rsidRPr="00012FD4">
        <w:rPr>
          <w:b/>
          <w:sz w:val="24"/>
          <w:szCs w:val="22"/>
          <w:lang w:eastAsia="zh-TW"/>
        </w:rPr>
        <w:t xml:space="preserve"> symbol-level L1 measurement gap for SSB/CSI-RS from the neighbo</w:t>
      </w:r>
      <w:r w:rsidR="00F27833">
        <w:rPr>
          <w:b/>
          <w:sz w:val="24"/>
          <w:szCs w:val="22"/>
          <w:lang w:eastAsia="zh-TW"/>
        </w:rPr>
        <w:t>u</w:t>
      </w:r>
      <w:r w:rsidRPr="00012FD4">
        <w:rPr>
          <w:b/>
          <w:sz w:val="24"/>
          <w:szCs w:val="22"/>
          <w:lang w:eastAsia="zh-TW"/>
        </w:rPr>
        <w:t>r</w:t>
      </w:r>
      <w:r w:rsidR="00F27833">
        <w:rPr>
          <w:b/>
          <w:sz w:val="24"/>
          <w:szCs w:val="22"/>
          <w:lang w:eastAsia="zh-TW"/>
        </w:rPr>
        <w:t>ing</w:t>
      </w:r>
      <w:r w:rsidRPr="00012FD4">
        <w:rPr>
          <w:b/>
          <w:sz w:val="24"/>
          <w:szCs w:val="22"/>
          <w:lang w:eastAsia="zh-TW"/>
        </w:rPr>
        <w:t xml:space="preserve"> cells configured for L1-RSRP/L1-SINR report or CBD.</w:t>
      </w:r>
    </w:p>
    <w:p w14:paraId="3328C6AD" w14:textId="77777777" w:rsidR="00F00845" w:rsidRDefault="00F00845" w:rsidP="00957DFB">
      <w:pPr>
        <w:spacing w:after="180" w:line="276" w:lineRule="auto"/>
        <w:rPr>
          <w:b/>
          <w:sz w:val="24"/>
          <w:u w:val="single"/>
          <w:lang w:eastAsia="zh-TW"/>
        </w:rPr>
      </w:pPr>
    </w:p>
    <w:p w14:paraId="3E5A9DFC" w14:textId="77777777" w:rsidR="005348D6" w:rsidRPr="00F00845" w:rsidRDefault="005348D6" w:rsidP="00957DFB">
      <w:pPr>
        <w:spacing w:after="180" w:line="276" w:lineRule="auto"/>
        <w:rPr>
          <w:b/>
          <w:u w:val="single"/>
        </w:rPr>
      </w:pPr>
      <w:r w:rsidRPr="00F00845">
        <w:rPr>
          <w:b/>
          <w:sz w:val="24"/>
          <w:u w:val="single"/>
          <w:lang w:eastAsia="zh-TW"/>
        </w:rPr>
        <w:t>Beam report mechanism</w:t>
      </w:r>
      <w:r w:rsidRPr="00F00845">
        <w:rPr>
          <w:b/>
          <w:u w:val="single"/>
        </w:rPr>
        <w:t xml:space="preserve"> </w:t>
      </w:r>
    </w:p>
    <w:p w14:paraId="356B9CCC" w14:textId="77777777" w:rsidR="00962B9B" w:rsidRDefault="005348D6" w:rsidP="00957DFB">
      <w:pPr>
        <w:spacing w:after="180" w:line="276" w:lineRule="auto"/>
        <w:rPr>
          <w:sz w:val="24"/>
          <w:lang w:eastAsia="zh-TW"/>
        </w:rPr>
      </w:pPr>
      <w:r w:rsidRPr="005348D6">
        <w:rPr>
          <w:sz w:val="24"/>
          <w:lang w:eastAsia="zh-TW"/>
        </w:rPr>
        <w:t>In RAN1 #110b, the following agreement on beam report mechanism for L1/L2 mobility was achieved.</w:t>
      </w:r>
      <w:r w:rsidR="00962B9B">
        <w:rPr>
          <w:sz w:val="24"/>
          <w:lang w:eastAsia="zh-TW"/>
        </w:rPr>
        <w:t xml:space="preserve"> </w:t>
      </w:r>
    </w:p>
    <w:tbl>
      <w:tblPr>
        <w:tblStyle w:val="TableGrid"/>
        <w:tblW w:w="0" w:type="auto"/>
        <w:tblLook w:val="04A0" w:firstRow="1" w:lastRow="0" w:firstColumn="1" w:lastColumn="0" w:noHBand="0" w:noVBand="1"/>
      </w:tblPr>
      <w:tblGrid>
        <w:gridCol w:w="9621"/>
      </w:tblGrid>
      <w:tr w:rsidR="00126D26" w14:paraId="7B55F51D" w14:textId="77777777" w:rsidTr="00126D26">
        <w:tc>
          <w:tcPr>
            <w:tcW w:w="9621" w:type="dxa"/>
          </w:tcPr>
          <w:p w14:paraId="7C6B0630" w14:textId="77777777" w:rsidR="00126D26" w:rsidRPr="00D93D48" w:rsidRDefault="00126D26" w:rsidP="00126D26">
            <w:pPr>
              <w:spacing w:afterLines="100" w:after="240" w:line="276" w:lineRule="auto"/>
              <w:jc w:val="both"/>
              <w:rPr>
                <w:b/>
                <w:kern w:val="2"/>
                <w:sz w:val="24"/>
                <w:szCs w:val="24"/>
                <w:u w:val="single"/>
                <w:lang w:eastAsia="zh-TW"/>
              </w:rPr>
            </w:pPr>
            <w:r w:rsidRPr="00D93D48">
              <w:rPr>
                <w:b/>
                <w:kern w:val="2"/>
                <w:sz w:val="24"/>
                <w:szCs w:val="24"/>
                <w:u w:val="single"/>
                <w:lang w:eastAsia="zh-TW"/>
              </w:rPr>
              <w:lastRenderedPageBreak/>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10b</w:t>
            </w:r>
            <w:r w:rsidRPr="00D93D48">
              <w:rPr>
                <w:b/>
                <w:kern w:val="2"/>
                <w:sz w:val="24"/>
                <w:szCs w:val="24"/>
                <w:u w:val="single"/>
                <w:lang w:eastAsia="zh-TW"/>
              </w:rPr>
              <w:t>(e)</w:t>
            </w:r>
          </w:p>
          <w:p w14:paraId="30D9559A" w14:textId="77777777" w:rsidR="00126D26" w:rsidRPr="00191596" w:rsidRDefault="00126D26" w:rsidP="00126D26">
            <w:pPr>
              <w:rPr>
                <w:rFonts w:eastAsia="DengXian"/>
                <w:b/>
                <w:highlight w:val="green"/>
                <w:lang w:eastAsia="zh-CN"/>
              </w:rPr>
            </w:pPr>
            <w:r w:rsidRPr="00191596">
              <w:rPr>
                <w:rFonts w:eastAsia="DengXian"/>
                <w:b/>
                <w:highlight w:val="green"/>
                <w:lang w:eastAsia="zh-CN"/>
              </w:rPr>
              <w:t>Agreement</w:t>
            </w:r>
          </w:p>
          <w:p w14:paraId="1CB5B9A8" w14:textId="77777777" w:rsidR="00126D26" w:rsidRPr="00CF3E25" w:rsidRDefault="00126D26" w:rsidP="00126D26">
            <w:pPr>
              <w:pStyle w:val="ListParagraph"/>
              <w:numPr>
                <w:ilvl w:val="0"/>
                <w:numId w:val="32"/>
              </w:numPr>
              <w:snapToGrid w:val="0"/>
              <w:spacing w:after="100" w:afterAutospacing="1"/>
              <w:contextualSpacing w:val="0"/>
              <w:jc w:val="both"/>
            </w:pPr>
            <w:r>
              <w:rPr>
                <w:rFonts w:hint="eastAsia"/>
              </w:rPr>
              <w:t>For L1 measurement report for Rel-18 L1/L2 mobility, further study the following mechanisms:</w:t>
            </w:r>
          </w:p>
          <w:p w14:paraId="02A02B2A" w14:textId="77777777" w:rsidR="00126D26" w:rsidRPr="00CF3E25" w:rsidRDefault="00126D26" w:rsidP="00126D26">
            <w:pPr>
              <w:pStyle w:val="ListParagraph"/>
              <w:numPr>
                <w:ilvl w:val="1"/>
                <w:numId w:val="32"/>
              </w:numPr>
              <w:snapToGrid w:val="0"/>
              <w:spacing w:after="100" w:afterAutospacing="1"/>
              <w:contextualSpacing w:val="0"/>
              <w:jc w:val="both"/>
            </w:pPr>
            <w:r w:rsidRPr="00CF3E25">
              <w:rPr>
                <w:sz w:val="14"/>
                <w:szCs w:val="14"/>
              </w:rPr>
              <w:t xml:space="preserve"> </w:t>
            </w:r>
            <w:r>
              <w:rPr>
                <w:rFonts w:hint="eastAsia"/>
              </w:rPr>
              <w:t>Report as UCI on PUCCH or PUSCH</w:t>
            </w:r>
          </w:p>
          <w:p w14:paraId="55A4A886" w14:textId="77777777" w:rsidR="00126D26" w:rsidRPr="00CF3E25" w:rsidRDefault="00126D26" w:rsidP="00126D26">
            <w:pPr>
              <w:pStyle w:val="ListParagraph"/>
              <w:numPr>
                <w:ilvl w:val="2"/>
                <w:numId w:val="32"/>
              </w:numPr>
              <w:snapToGrid w:val="0"/>
              <w:spacing w:after="100" w:afterAutospacing="1"/>
              <w:contextualSpacing w:val="0"/>
              <w:jc w:val="both"/>
            </w:pPr>
            <w:r>
              <w:rPr>
                <w:rFonts w:hint="eastAsia"/>
              </w:rPr>
              <w:t>Periodic report on PUCCH, semi-persistent report on PUCCH/PUSCH, and aperiodic report on PUSCH</w:t>
            </w:r>
          </w:p>
          <w:p w14:paraId="28E1F45A" w14:textId="77777777" w:rsidR="00126D26" w:rsidRPr="00B612A1" w:rsidRDefault="00126D26" w:rsidP="00126D26">
            <w:pPr>
              <w:pStyle w:val="ListParagraph"/>
              <w:numPr>
                <w:ilvl w:val="2"/>
                <w:numId w:val="32"/>
              </w:numPr>
              <w:snapToGrid w:val="0"/>
              <w:spacing w:after="100" w:afterAutospacing="1"/>
              <w:contextualSpacing w:val="0"/>
              <w:jc w:val="both"/>
            </w:pPr>
            <w:r w:rsidRPr="00B612A1">
              <w:t>P</w:t>
            </w:r>
            <w:r w:rsidRPr="00B612A1">
              <w:rPr>
                <w:rFonts w:hint="eastAsia"/>
              </w:rPr>
              <w:t xml:space="preserve">otential enhancements to Rel-17 ICBM </w:t>
            </w:r>
            <w:r w:rsidRPr="00B612A1">
              <w:t>report format</w:t>
            </w:r>
            <w:r w:rsidRPr="00B612A1">
              <w:rPr>
                <w:rFonts w:hint="eastAsia"/>
              </w:rPr>
              <w:t xml:space="preserve"> to accommodate Rel-18 scenarios, e.g.</w:t>
            </w:r>
          </w:p>
          <w:p w14:paraId="7F67D8BD" w14:textId="77777777" w:rsidR="00126D26" w:rsidRPr="00B612A1" w:rsidRDefault="00126D26" w:rsidP="00126D26">
            <w:pPr>
              <w:pStyle w:val="ListParagraph"/>
              <w:numPr>
                <w:ilvl w:val="3"/>
                <w:numId w:val="32"/>
              </w:numPr>
              <w:snapToGrid w:val="0"/>
              <w:spacing w:after="100" w:afterAutospacing="1"/>
              <w:contextualSpacing w:val="0"/>
              <w:jc w:val="both"/>
            </w:pPr>
            <w:r w:rsidRPr="00B612A1">
              <w:rPr>
                <w:rFonts w:hint="eastAsia"/>
              </w:rPr>
              <w:t>Inter-frequency measurement, if supported</w:t>
            </w:r>
          </w:p>
          <w:p w14:paraId="4DF2C5C4" w14:textId="77777777" w:rsidR="00126D26" w:rsidRPr="007E4F1B" w:rsidRDefault="00126D26" w:rsidP="00126D26">
            <w:pPr>
              <w:pStyle w:val="ListParagraph"/>
              <w:numPr>
                <w:ilvl w:val="3"/>
                <w:numId w:val="32"/>
              </w:numPr>
              <w:snapToGrid w:val="0"/>
              <w:spacing w:after="100" w:afterAutospacing="1"/>
              <w:contextualSpacing w:val="0"/>
              <w:jc w:val="both"/>
            </w:pPr>
            <w:r>
              <w:rPr>
                <w:rFonts w:hint="eastAsia"/>
              </w:rPr>
              <w:t>Increasing the maximum number of reported beams, which is 4 for Rel-17 ICBM</w:t>
            </w:r>
          </w:p>
          <w:p w14:paraId="7599DAD3" w14:textId="77777777" w:rsidR="00126D26" w:rsidRPr="00940785" w:rsidRDefault="00126D26" w:rsidP="00126D26">
            <w:pPr>
              <w:pStyle w:val="ListParagraph"/>
              <w:numPr>
                <w:ilvl w:val="3"/>
                <w:numId w:val="32"/>
              </w:numPr>
              <w:snapToGrid w:val="0"/>
              <w:spacing w:after="100" w:afterAutospacing="1"/>
              <w:contextualSpacing w:val="0"/>
              <w:jc w:val="both"/>
            </w:pPr>
            <w:r w:rsidRPr="00940785">
              <w:t>F</w:t>
            </w:r>
            <w:r w:rsidRPr="00940785">
              <w:rPr>
                <w:rFonts w:hint="eastAsia"/>
              </w:rPr>
              <w:t>lexible size beam report, e.g.</w:t>
            </w:r>
            <w:r w:rsidRPr="00940785">
              <w:t>,</w:t>
            </w:r>
            <w:r w:rsidRPr="00940785">
              <w:rPr>
                <w:rFonts w:hint="eastAsia"/>
              </w:rPr>
              <w:t xml:space="preserve"> two-part UCI (e.g., the 1st part contains the best beam/cell and the number (e.g., N) of reported beams/cells, the 2nd part contains the rest (N-1) beams/cells</w:t>
            </w:r>
          </w:p>
          <w:p w14:paraId="2A6CBCB3" w14:textId="77777777" w:rsidR="00126D26" w:rsidRPr="00F52E72" w:rsidRDefault="00126D26" w:rsidP="00126D26">
            <w:pPr>
              <w:pStyle w:val="ListParagraph"/>
              <w:numPr>
                <w:ilvl w:val="3"/>
                <w:numId w:val="32"/>
              </w:numPr>
              <w:snapToGrid w:val="0"/>
              <w:spacing w:after="100" w:afterAutospacing="1"/>
              <w:contextualSpacing w:val="0"/>
              <w:jc w:val="both"/>
            </w:pPr>
            <w:r>
              <w:rPr>
                <w:rFonts w:hint="eastAsia"/>
              </w:rPr>
              <w:t>Reducing the reporting overhead by e.g. choosing beams/cells per frequency or across frequencies to report (FFS how)</w:t>
            </w:r>
          </w:p>
          <w:p w14:paraId="288FF62C" w14:textId="77777777" w:rsidR="00126D26" w:rsidRPr="00F52E72" w:rsidRDefault="00126D26" w:rsidP="00126D26">
            <w:pPr>
              <w:pStyle w:val="ListParagraph"/>
              <w:numPr>
                <w:ilvl w:val="1"/>
                <w:numId w:val="32"/>
              </w:numPr>
              <w:snapToGrid w:val="0"/>
              <w:spacing w:after="100" w:afterAutospacing="1"/>
              <w:contextualSpacing w:val="0"/>
              <w:jc w:val="both"/>
            </w:pPr>
            <w:r>
              <w:rPr>
                <w:rFonts w:hint="eastAsia"/>
              </w:rPr>
              <w:t xml:space="preserve">Report on MAC CE </w:t>
            </w:r>
          </w:p>
          <w:p w14:paraId="35E3B2FA" w14:textId="77777777" w:rsidR="00126D26" w:rsidRPr="00126D26" w:rsidRDefault="00126D26" w:rsidP="00126D26">
            <w:pPr>
              <w:pStyle w:val="ListParagraph"/>
              <w:numPr>
                <w:ilvl w:val="2"/>
                <w:numId w:val="32"/>
              </w:numPr>
              <w:snapToGrid w:val="0"/>
              <w:spacing w:after="100" w:afterAutospacing="1"/>
              <w:contextualSpacing w:val="0"/>
              <w:jc w:val="both"/>
            </w:pPr>
            <w:r>
              <w:rPr>
                <w:rFonts w:hint="eastAsia"/>
              </w:rPr>
              <w:t>Both gNB scheduled and/or UE initiated (if supported) report are studied</w:t>
            </w:r>
          </w:p>
        </w:tc>
      </w:tr>
    </w:tbl>
    <w:p w14:paraId="2BA940A3" w14:textId="4E29C28C" w:rsidR="00210109" w:rsidRPr="00F33370" w:rsidRDefault="00962B9B" w:rsidP="00452FE9">
      <w:pPr>
        <w:spacing w:before="120" w:after="180" w:line="276" w:lineRule="auto"/>
        <w:rPr>
          <w:sz w:val="24"/>
          <w:lang w:eastAsia="zh-TW"/>
        </w:rPr>
      </w:pPr>
      <w:r w:rsidRPr="00962B9B">
        <w:rPr>
          <w:sz w:val="24"/>
          <w:lang w:eastAsia="zh-TW"/>
        </w:rPr>
        <w:t xml:space="preserve">The beam report for Rel-17 ICBM is transmitted as UCI on PUCCH/PUSCH. </w:t>
      </w:r>
      <w:r w:rsidR="00D81558">
        <w:rPr>
          <w:sz w:val="24"/>
          <w:lang w:eastAsia="zh-TW"/>
        </w:rPr>
        <w:t>For SCell BFR, t</w:t>
      </w:r>
      <w:r w:rsidRPr="00962B9B">
        <w:rPr>
          <w:sz w:val="24"/>
          <w:lang w:eastAsia="zh-TW"/>
        </w:rPr>
        <w:t xml:space="preserve">he beam failure recovery request (BFRQ) report is transmitted by MAC CE, where only new beam index is reported. For mobility enhancement, both beam report as UCI or beam report on MAC CE could have use cases. The beam report </w:t>
      </w:r>
      <w:r w:rsidR="00C73C15">
        <w:rPr>
          <w:sz w:val="24"/>
          <w:lang w:eastAsia="zh-TW"/>
        </w:rPr>
        <w:t>as</w:t>
      </w:r>
      <w:r w:rsidRPr="00962B9B">
        <w:rPr>
          <w:sz w:val="24"/>
          <w:lang w:eastAsia="zh-TW"/>
        </w:rPr>
        <w:t xml:space="preserve"> UCI can be used for NW-triggered beam report and beam report on MAC CE can be used for BFR-like beam report. Since BFR-like beam report has already been defined, it is unnecessary to define </w:t>
      </w:r>
      <w:r w:rsidR="00F32163">
        <w:rPr>
          <w:sz w:val="24"/>
          <w:lang w:eastAsia="zh-TW"/>
        </w:rPr>
        <w:t>another</w:t>
      </w:r>
      <w:r w:rsidRPr="00962B9B">
        <w:rPr>
          <w:sz w:val="24"/>
          <w:lang w:eastAsia="zh-TW"/>
        </w:rPr>
        <w:t xml:space="preserve"> framework for event-triggered beam report. Further UE-triggered beam report should be based on BFR framework.</w:t>
      </w:r>
    </w:p>
    <w:p w14:paraId="7BEAF9E5" w14:textId="15176A19" w:rsidR="00F708AC" w:rsidRDefault="00671052" w:rsidP="00F708AC">
      <w:pPr>
        <w:spacing w:after="180" w:line="276" w:lineRule="auto"/>
        <w:rPr>
          <w:b/>
          <w:sz w:val="24"/>
          <w:szCs w:val="22"/>
          <w:lang w:eastAsia="zh-TW"/>
        </w:rPr>
      </w:pPr>
      <w:r>
        <w:rPr>
          <w:b/>
          <w:sz w:val="24"/>
          <w:szCs w:val="22"/>
          <w:lang w:eastAsia="zh-TW"/>
        </w:rPr>
        <w:t xml:space="preserve">Proposal </w:t>
      </w:r>
      <w:r w:rsidR="005355C9">
        <w:rPr>
          <w:b/>
          <w:sz w:val="24"/>
          <w:szCs w:val="22"/>
          <w:lang w:eastAsia="zh-TW"/>
        </w:rPr>
        <w:t>8</w:t>
      </w:r>
      <w:r w:rsidR="00F708AC">
        <w:rPr>
          <w:b/>
          <w:sz w:val="24"/>
          <w:szCs w:val="22"/>
          <w:lang w:eastAsia="zh-TW"/>
        </w:rPr>
        <w:t xml:space="preserve">: </w:t>
      </w:r>
      <w:r w:rsidR="00405CFA" w:rsidRPr="00405CFA">
        <w:rPr>
          <w:b/>
          <w:sz w:val="24"/>
          <w:szCs w:val="22"/>
          <w:lang w:eastAsia="zh-TW"/>
        </w:rPr>
        <w:t>Support extend</w:t>
      </w:r>
      <w:r w:rsidR="003F7402">
        <w:rPr>
          <w:b/>
          <w:sz w:val="24"/>
          <w:szCs w:val="22"/>
          <w:lang w:eastAsia="zh-TW"/>
        </w:rPr>
        <w:t>ing</w:t>
      </w:r>
      <w:r w:rsidR="00405CFA" w:rsidRPr="00405CFA">
        <w:rPr>
          <w:b/>
          <w:sz w:val="24"/>
          <w:szCs w:val="22"/>
          <w:lang w:eastAsia="zh-TW"/>
        </w:rPr>
        <w:t xml:space="preserve"> the </w:t>
      </w:r>
      <w:r w:rsidR="005A5343">
        <w:rPr>
          <w:b/>
          <w:sz w:val="24"/>
          <w:szCs w:val="22"/>
          <w:lang w:eastAsia="zh-TW"/>
        </w:rPr>
        <w:t xml:space="preserve">SCell </w:t>
      </w:r>
      <w:r w:rsidR="00405CFA" w:rsidRPr="00405CFA">
        <w:rPr>
          <w:b/>
          <w:sz w:val="24"/>
          <w:szCs w:val="22"/>
          <w:lang w:eastAsia="zh-TW"/>
        </w:rPr>
        <w:t>BFR framework with new event definition for event-triggered beam report.</w:t>
      </w:r>
    </w:p>
    <w:p w14:paraId="0081B05E" w14:textId="28C2AC2B" w:rsidR="00F33370" w:rsidRDefault="005355C9" w:rsidP="00F33370">
      <w:pPr>
        <w:spacing w:after="180" w:line="276" w:lineRule="auto"/>
        <w:rPr>
          <w:b/>
          <w:sz w:val="24"/>
          <w:szCs w:val="22"/>
          <w:lang w:eastAsia="zh-TW"/>
        </w:rPr>
      </w:pPr>
      <w:r>
        <w:rPr>
          <w:b/>
          <w:sz w:val="24"/>
          <w:szCs w:val="22"/>
          <w:lang w:eastAsia="zh-TW"/>
        </w:rPr>
        <w:t>Proposal 9</w:t>
      </w:r>
      <w:r w:rsidR="00F708AC">
        <w:rPr>
          <w:b/>
          <w:sz w:val="24"/>
          <w:szCs w:val="22"/>
          <w:lang w:eastAsia="zh-TW"/>
        </w:rPr>
        <w:t xml:space="preserve">: </w:t>
      </w:r>
      <w:r w:rsidR="005E75B9" w:rsidRPr="005E75B9">
        <w:rPr>
          <w:b/>
          <w:sz w:val="24"/>
          <w:szCs w:val="22"/>
          <w:lang w:eastAsia="zh-TW"/>
        </w:rPr>
        <w:t xml:space="preserve">Do not support a new framework other than </w:t>
      </w:r>
      <w:r w:rsidR="00616F35">
        <w:rPr>
          <w:b/>
          <w:sz w:val="24"/>
          <w:szCs w:val="22"/>
          <w:lang w:eastAsia="zh-TW"/>
        </w:rPr>
        <w:t xml:space="preserve">SCell </w:t>
      </w:r>
      <w:r w:rsidR="005E75B9" w:rsidRPr="005E75B9">
        <w:rPr>
          <w:b/>
          <w:sz w:val="24"/>
          <w:szCs w:val="22"/>
          <w:lang w:eastAsia="zh-TW"/>
        </w:rPr>
        <w:t>BFR for UE-triggered/event-triggered beam report.</w:t>
      </w:r>
    </w:p>
    <w:p w14:paraId="2142BB8A" w14:textId="77777777" w:rsidR="00C85034" w:rsidRPr="00C85034" w:rsidRDefault="00C85034" w:rsidP="00682204">
      <w:pPr>
        <w:keepNext/>
        <w:keepLines/>
        <w:numPr>
          <w:ilvl w:val="0"/>
          <w:numId w:val="30"/>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182159AD" w14:textId="77777777" w:rsidR="00C85034" w:rsidRPr="00C85034" w:rsidRDefault="00C85034" w:rsidP="00C85034">
      <w:pPr>
        <w:spacing w:after="180"/>
        <w:rPr>
          <w:sz w:val="24"/>
          <w:lang w:eastAsia="zh-TW"/>
        </w:rPr>
      </w:pPr>
      <w:r w:rsidRPr="00C85034">
        <w:rPr>
          <w:rFonts w:hint="eastAsia"/>
          <w:sz w:val="24"/>
          <w:lang w:eastAsia="zh-TW"/>
        </w:rPr>
        <w:t xml:space="preserve">According to the </w:t>
      </w:r>
      <w:r w:rsidR="00253AF5">
        <w:rPr>
          <w:sz w:val="24"/>
          <w:lang w:eastAsia="zh-TW"/>
        </w:rPr>
        <w:t xml:space="preserve">above </w:t>
      </w:r>
      <w:r w:rsidRPr="00C85034">
        <w:rPr>
          <w:rFonts w:hint="eastAsia"/>
          <w:sz w:val="24"/>
          <w:lang w:eastAsia="zh-TW"/>
        </w:rPr>
        <w:t>discussion</w:t>
      </w:r>
      <w:r w:rsidR="00253AF5">
        <w:rPr>
          <w:sz w:val="24"/>
          <w:lang w:eastAsia="zh-TW"/>
        </w:rPr>
        <w:t>(s)</w:t>
      </w:r>
      <w:r w:rsidRPr="00C85034">
        <w:rPr>
          <w:rFonts w:hint="eastAsia"/>
          <w:sz w:val="24"/>
          <w:lang w:eastAsia="zh-TW"/>
        </w:rPr>
        <w:t xml:space="preserve">, we have the following </w:t>
      </w:r>
      <w:r w:rsidR="00F75E2E">
        <w:rPr>
          <w:sz w:val="24"/>
          <w:lang w:eastAsia="zh-TW"/>
        </w:rPr>
        <w:t xml:space="preserve">observation(s) and </w:t>
      </w:r>
      <w:r w:rsidRPr="00C85034">
        <w:rPr>
          <w:rFonts w:hint="eastAsia"/>
          <w:sz w:val="24"/>
          <w:lang w:eastAsia="zh-TW"/>
        </w:rPr>
        <w:t>proposal</w:t>
      </w:r>
      <w:r w:rsidR="00C66765">
        <w:rPr>
          <w:sz w:val="24"/>
          <w:lang w:eastAsia="zh-TW"/>
        </w:rPr>
        <w:t>(</w:t>
      </w:r>
      <w:r w:rsidRPr="00C85034">
        <w:rPr>
          <w:rFonts w:hint="eastAsia"/>
          <w:sz w:val="24"/>
          <w:lang w:eastAsia="zh-TW"/>
        </w:rPr>
        <w:t>s</w:t>
      </w:r>
      <w:r w:rsidR="00C66765">
        <w:rPr>
          <w:sz w:val="24"/>
          <w:lang w:eastAsia="zh-TW"/>
        </w:rPr>
        <w:t>)</w:t>
      </w:r>
      <w:r w:rsidRPr="00C85034">
        <w:rPr>
          <w:rFonts w:hint="eastAsia"/>
          <w:sz w:val="24"/>
          <w:lang w:eastAsia="zh-TW"/>
        </w:rPr>
        <w:t xml:space="preserve">. </w:t>
      </w:r>
    </w:p>
    <w:p w14:paraId="50BF9EAA" w14:textId="77777777" w:rsidR="00581E6B" w:rsidRDefault="00581E6B" w:rsidP="00581E6B">
      <w:pPr>
        <w:spacing w:after="180" w:line="276" w:lineRule="auto"/>
        <w:rPr>
          <w:b/>
          <w:sz w:val="24"/>
          <w:szCs w:val="22"/>
          <w:lang w:eastAsia="zh-TW"/>
        </w:rPr>
      </w:pPr>
      <w:r w:rsidRPr="00C85034">
        <w:rPr>
          <w:rFonts w:hint="eastAsia"/>
          <w:b/>
          <w:sz w:val="24"/>
          <w:szCs w:val="22"/>
          <w:lang w:eastAsia="zh-TW"/>
        </w:rPr>
        <w:t xml:space="preserve">Proposal </w:t>
      </w:r>
      <w:r>
        <w:rPr>
          <w:b/>
          <w:sz w:val="24"/>
          <w:szCs w:val="22"/>
          <w:lang w:eastAsia="zh-TW"/>
        </w:rPr>
        <w:t>1</w:t>
      </w:r>
      <w:r w:rsidRPr="00C85034">
        <w:rPr>
          <w:rFonts w:hint="eastAsia"/>
          <w:b/>
          <w:sz w:val="24"/>
          <w:szCs w:val="22"/>
          <w:lang w:eastAsia="zh-TW"/>
        </w:rPr>
        <w:t>:</w:t>
      </w:r>
      <w:r>
        <w:rPr>
          <w:b/>
          <w:sz w:val="24"/>
          <w:szCs w:val="22"/>
          <w:lang w:eastAsia="zh-TW"/>
        </w:rPr>
        <w:t xml:space="preserve"> </w:t>
      </w:r>
      <w:r w:rsidRPr="00F75D98">
        <w:rPr>
          <w:b/>
          <w:sz w:val="24"/>
          <w:szCs w:val="22"/>
          <w:lang w:eastAsia="zh-TW"/>
        </w:rPr>
        <w:t xml:space="preserve">For the Rel-17 unified TCI based beam indication in Rel-18 LTM, </w:t>
      </w:r>
      <w:r>
        <w:rPr>
          <w:b/>
          <w:sz w:val="24"/>
          <w:szCs w:val="22"/>
          <w:lang w:eastAsia="zh-TW"/>
        </w:rPr>
        <w:t>in addition Alt 1, Alt 2</w:t>
      </w:r>
      <w:r w:rsidRPr="00F75D98">
        <w:rPr>
          <w:b/>
          <w:sz w:val="24"/>
          <w:szCs w:val="22"/>
          <w:lang w:eastAsia="zh-TW"/>
        </w:rPr>
        <w:t xml:space="preserve"> is </w:t>
      </w:r>
      <w:r>
        <w:rPr>
          <w:b/>
          <w:sz w:val="24"/>
          <w:szCs w:val="22"/>
          <w:lang w:eastAsia="zh-TW"/>
        </w:rPr>
        <w:t xml:space="preserve">also supported: </w:t>
      </w:r>
    </w:p>
    <w:p w14:paraId="6236C2E3" w14:textId="77777777" w:rsidR="00581E6B" w:rsidRDefault="00581E6B" w:rsidP="00581E6B">
      <w:pPr>
        <w:pStyle w:val="ListParagraph"/>
        <w:numPr>
          <w:ilvl w:val="0"/>
          <w:numId w:val="32"/>
        </w:numPr>
        <w:spacing w:after="180" w:line="276" w:lineRule="auto"/>
        <w:rPr>
          <w:b/>
          <w:sz w:val="24"/>
          <w:szCs w:val="22"/>
          <w:lang w:eastAsia="zh-TW"/>
        </w:rPr>
      </w:pPr>
      <w:r w:rsidRPr="00894784">
        <w:rPr>
          <w:b/>
          <w:sz w:val="24"/>
          <w:szCs w:val="22"/>
          <w:lang w:eastAsia="zh-TW"/>
        </w:rPr>
        <w:t>Alt 2: TCI state activation of a candidate cell is received together with the reception of beam indication of the candidate cell</w:t>
      </w:r>
    </w:p>
    <w:p w14:paraId="69DF6437" w14:textId="77777777" w:rsidR="00581E6B" w:rsidRDefault="00581E6B" w:rsidP="00581E6B">
      <w:pPr>
        <w:pStyle w:val="ListParagraph"/>
        <w:numPr>
          <w:ilvl w:val="1"/>
          <w:numId w:val="32"/>
        </w:numPr>
        <w:spacing w:after="180" w:line="276" w:lineRule="auto"/>
        <w:rPr>
          <w:b/>
          <w:sz w:val="24"/>
          <w:szCs w:val="22"/>
          <w:lang w:eastAsia="zh-TW"/>
        </w:rPr>
      </w:pPr>
      <w:r w:rsidRPr="00894784">
        <w:rPr>
          <w:b/>
          <w:sz w:val="24"/>
          <w:szCs w:val="22"/>
          <w:lang w:eastAsia="zh-TW"/>
        </w:rPr>
        <w:t>FFS: signalling details for TCI state indication, if both activation and indication are done in the same MAC CE message carrying switch command</w:t>
      </w:r>
    </w:p>
    <w:p w14:paraId="30818B57" w14:textId="77777777" w:rsidR="00581E6B" w:rsidRDefault="00581E6B" w:rsidP="00581E6B">
      <w:pPr>
        <w:spacing w:after="180" w:line="276" w:lineRule="auto"/>
        <w:rPr>
          <w:b/>
          <w:sz w:val="24"/>
          <w:szCs w:val="22"/>
          <w:lang w:eastAsia="zh-TW"/>
        </w:rPr>
      </w:pPr>
      <w:r w:rsidRPr="00C85034">
        <w:rPr>
          <w:rFonts w:hint="eastAsia"/>
          <w:b/>
          <w:sz w:val="24"/>
          <w:szCs w:val="22"/>
          <w:lang w:eastAsia="zh-TW"/>
        </w:rPr>
        <w:t xml:space="preserve">Proposal </w:t>
      </w:r>
      <w:r>
        <w:rPr>
          <w:b/>
          <w:sz w:val="24"/>
          <w:szCs w:val="22"/>
          <w:lang w:eastAsia="zh-TW"/>
        </w:rPr>
        <w:t>2</w:t>
      </w:r>
      <w:r w:rsidRPr="00C85034">
        <w:rPr>
          <w:rFonts w:hint="eastAsia"/>
          <w:b/>
          <w:sz w:val="24"/>
          <w:szCs w:val="22"/>
          <w:lang w:eastAsia="zh-TW"/>
        </w:rPr>
        <w:t>:</w:t>
      </w:r>
      <w:r>
        <w:rPr>
          <w:b/>
          <w:sz w:val="24"/>
          <w:szCs w:val="22"/>
          <w:lang w:eastAsia="zh-TW"/>
        </w:rPr>
        <w:t xml:space="preserve"> The following scenarios are supported for beam indication for LTM:  </w:t>
      </w:r>
    </w:p>
    <w:p w14:paraId="74CB606B" w14:textId="77777777" w:rsidR="00581E6B" w:rsidRDefault="00581E6B" w:rsidP="00581E6B">
      <w:pPr>
        <w:pStyle w:val="ListParagraph"/>
        <w:numPr>
          <w:ilvl w:val="0"/>
          <w:numId w:val="32"/>
        </w:numPr>
        <w:spacing w:after="180" w:line="276" w:lineRule="auto"/>
        <w:rPr>
          <w:b/>
          <w:sz w:val="24"/>
          <w:szCs w:val="22"/>
          <w:lang w:eastAsia="zh-TW"/>
        </w:rPr>
      </w:pPr>
      <w:r>
        <w:rPr>
          <w:b/>
          <w:sz w:val="24"/>
          <w:szCs w:val="22"/>
          <w:lang w:eastAsia="zh-TW"/>
        </w:rPr>
        <w:t>Scenario</w:t>
      </w:r>
      <w:r w:rsidRPr="00E431BA">
        <w:rPr>
          <w:b/>
          <w:sz w:val="24"/>
          <w:szCs w:val="22"/>
          <w:lang w:eastAsia="zh-TW"/>
        </w:rPr>
        <w:t xml:space="preserve"> 1: </w:t>
      </w:r>
      <w:r w:rsidRPr="00C023CF">
        <w:rPr>
          <w:b/>
          <w:sz w:val="24"/>
          <w:szCs w:val="22"/>
          <w:lang w:eastAsia="zh-TW"/>
        </w:rPr>
        <w:t>Beam indication before cell switch command</w:t>
      </w:r>
    </w:p>
    <w:p w14:paraId="37FCEA75" w14:textId="15F11247" w:rsidR="005B7B84" w:rsidRDefault="005B7B84" w:rsidP="005B7B84">
      <w:pPr>
        <w:spacing w:after="180" w:line="276" w:lineRule="auto"/>
        <w:rPr>
          <w:b/>
          <w:sz w:val="24"/>
          <w:szCs w:val="22"/>
          <w:lang w:eastAsia="zh-TW"/>
        </w:rPr>
      </w:pPr>
      <w:r w:rsidRPr="00C85034">
        <w:rPr>
          <w:rFonts w:hint="eastAsia"/>
          <w:b/>
          <w:sz w:val="24"/>
          <w:szCs w:val="22"/>
          <w:lang w:eastAsia="zh-TW"/>
        </w:rPr>
        <w:t xml:space="preserve">Proposal </w:t>
      </w:r>
      <w:r w:rsidR="00581E6B">
        <w:rPr>
          <w:b/>
          <w:sz w:val="24"/>
          <w:szCs w:val="22"/>
          <w:lang w:eastAsia="zh-TW"/>
        </w:rPr>
        <w:t>3</w:t>
      </w:r>
      <w:r w:rsidRPr="00C85034">
        <w:rPr>
          <w:rFonts w:hint="eastAsia"/>
          <w:b/>
          <w:sz w:val="24"/>
          <w:szCs w:val="22"/>
          <w:lang w:eastAsia="zh-TW"/>
        </w:rPr>
        <w:t xml:space="preserve">: </w:t>
      </w:r>
      <w:r>
        <w:rPr>
          <w:b/>
          <w:sz w:val="24"/>
          <w:szCs w:val="22"/>
          <w:lang w:eastAsia="zh-TW"/>
        </w:rPr>
        <w:t>F</w:t>
      </w:r>
      <w:r w:rsidRPr="00E30AE6">
        <w:rPr>
          <w:b/>
          <w:sz w:val="24"/>
          <w:szCs w:val="22"/>
          <w:lang w:eastAsia="zh-TW"/>
        </w:rPr>
        <w:t xml:space="preserve">or </w:t>
      </w:r>
      <w:r>
        <w:rPr>
          <w:b/>
          <w:sz w:val="24"/>
          <w:szCs w:val="22"/>
          <w:lang w:eastAsia="zh-TW"/>
        </w:rPr>
        <w:t>b</w:t>
      </w:r>
      <w:r w:rsidRPr="00E30AE6">
        <w:rPr>
          <w:b/>
          <w:sz w:val="24"/>
          <w:szCs w:val="22"/>
          <w:lang w:eastAsia="zh-TW"/>
        </w:rPr>
        <w:t>eam indication for Rel-18 LTM</w:t>
      </w:r>
      <w:r>
        <w:rPr>
          <w:b/>
          <w:sz w:val="24"/>
          <w:szCs w:val="22"/>
          <w:lang w:eastAsia="zh-TW"/>
        </w:rPr>
        <w:t>, do no</w:t>
      </w:r>
      <w:r w:rsidR="00671927">
        <w:rPr>
          <w:b/>
          <w:sz w:val="24"/>
          <w:szCs w:val="22"/>
          <w:lang w:eastAsia="zh-TW"/>
        </w:rPr>
        <w:t>t</w:t>
      </w:r>
      <w:r>
        <w:rPr>
          <w:b/>
          <w:sz w:val="24"/>
          <w:szCs w:val="22"/>
          <w:lang w:eastAsia="zh-TW"/>
        </w:rPr>
        <w:t xml:space="preserve"> support </w:t>
      </w:r>
      <w:r w:rsidRPr="00E30AE6">
        <w:rPr>
          <w:b/>
          <w:sz w:val="24"/>
          <w:szCs w:val="22"/>
          <w:lang w:eastAsia="zh-TW"/>
        </w:rPr>
        <w:t>Rel-15 TCI framework</w:t>
      </w:r>
      <w:r>
        <w:rPr>
          <w:b/>
          <w:sz w:val="24"/>
          <w:szCs w:val="22"/>
          <w:lang w:eastAsia="zh-TW"/>
        </w:rPr>
        <w:t xml:space="preserve"> is configured in </w:t>
      </w:r>
      <w:r w:rsidRPr="00E30AE6">
        <w:rPr>
          <w:b/>
          <w:sz w:val="24"/>
          <w:szCs w:val="22"/>
          <w:lang w:eastAsia="zh-TW"/>
        </w:rPr>
        <w:t xml:space="preserve">at least one </w:t>
      </w:r>
      <w:r>
        <w:rPr>
          <w:b/>
          <w:sz w:val="24"/>
          <w:szCs w:val="22"/>
          <w:lang w:eastAsia="zh-TW"/>
        </w:rPr>
        <w:t xml:space="preserve">of serving cell and candidate cell. </w:t>
      </w:r>
    </w:p>
    <w:p w14:paraId="7CBB4D7D" w14:textId="6DEE61BB" w:rsidR="005C19ED" w:rsidRDefault="005C19ED" w:rsidP="005C19ED">
      <w:pPr>
        <w:spacing w:after="180" w:line="276" w:lineRule="auto"/>
        <w:rPr>
          <w:b/>
          <w:sz w:val="24"/>
          <w:szCs w:val="22"/>
          <w:lang w:eastAsia="zh-TW"/>
        </w:rPr>
      </w:pPr>
      <w:r w:rsidRPr="00C85034">
        <w:rPr>
          <w:rFonts w:hint="eastAsia"/>
          <w:b/>
          <w:sz w:val="24"/>
          <w:szCs w:val="22"/>
          <w:lang w:eastAsia="zh-TW"/>
        </w:rPr>
        <w:lastRenderedPageBreak/>
        <w:t xml:space="preserve">Proposal </w:t>
      </w:r>
      <w:r w:rsidR="00581E6B">
        <w:rPr>
          <w:b/>
          <w:sz w:val="24"/>
          <w:szCs w:val="22"/>
          <w:lang w:eastAsia="zh-TW"/>
        </w:rPr>
        <w:t>4</w:t>
      </w:r>
      <w:r w:rsidRPr="00C85034">
        <w:rPr>
          <w:rFonts w:hint="eastAsia"/>
          <w:b/>
          <w:sz w:val="24"/>
          <w:szCs w:val="22"/>
          <w:lang w:eastAsia="zh-TW"/>
        </w:rPr>
        <w:t xml:space="preserve">: </w:t>
      </w:r>
      <w:r w:rsidRPr="00CD5B43">
        <w:rPr>
          <w:b/>
          <w:sz w:val="24"/>
          <w:szCs w:val="22"/>
          <w:lang w:eastAsia="zh-TW"/>
        </w:rPr>
        <w:t>For Rel-18 mobility, the indicated unified TCI</w:t>
      </w:r>
      <w:r>
        <w:rPr>
          <w:b/>
          <w:sz w:val="24"/>
          <w:szCs w:val="22"/>
          <w:lang w:eastAsia="zh-TW"/>
        </w:rPr>
        <w:t xml:space="preserve">, </w:t>
      </w:r>
      <w:r w:rsidRPr="00CD5B43">
        <w:rPr>
          <w:b/>
          <w:sz w:val="24"/>
          <w:szCs w:val="22"/>
          <w:lang w:eastAsia="zh-TW"/>
        </w:rPr>
        <w:t>associated with a neighbo</w:t>
      </w:r>
      <w:r>
        <w:rPr>
          <w:b/>
          <w:sz w:val="24"/>
          <w:szCs w:val="22"/>
          <w:lang w:eastAsia="zh-TW"/>
        </w:rPr>
        <w:t>u</w:t>
      </w:r>
      <w:r w:rsidRPr="00CD5B43">
        <w:rPr>
          <w:b/>
          <w:sz w:val="24"/>
          <w:szCs w:val="22"/>
          <w:lang w:eastAsia="zh-TW"/>
        </w:rPr>
        <w:t>r</w:t>
      </w:r>
      <w:r>
        <w:rPr>
          <w:b/>
          <w:sz w:val="24"/>
          <w:szCs w:val="22"/>
          <w:lang w:eastAsia="zh-TW"/>
        </w:rPr>
        <w:t>ing</w:t>
      </w:r>
      <w:r w:rsidRPr="00CD5B43">
        <w:rPr>
          <w:b/>
          <w:sz w:val="24"/>
          <w:szCs w:val="22"/>
          <w:lang w:eastAsia="zh-TW"/>
        </w:rPr>
        <w:t xml:space="preserve"> cell SSB</w:t>
      </w:r>
      <w:r>
        <w:rPr>
          <w:b/>
          <w:sz w:val="24"/>
          <w:szCs w:val="22"/>
          <w:lang w:eastAsia="zh-TW"/>
        </w:rPr>
        <w:t xml:space="preserve"> and</w:t>
      </w:r>
      <w:r w:rsidRPr="00CD5B43">
        <w:rPr>
          <w:b/>
          <w:sz w:val="24"/>
          <w:szCs w:val="22"/>
          <w:lang w:eastAsia="zh-TW"/>
        </w:rPr>
        <w:t xml:space="preserve"> applied to dedicated signals</w:t>
      </w:r>
      <w:r>
        <w:rPr>
          <w:b/>
          <w:sz w:val="24"/>
          <w:szCs w:val="22"/>
          <w:lang w:eastAsia="zh-TW"/>
        </w:rPr>
        <w:t>,</w:t>
      </w:r>
      <w:r w:rsidRPr="00CD5B43">
        <w:rPr>
          <w:b/>
          <w:sz w:val="24"/>
          <w:szCs w:val="22"/>
          <w:lang w:eastAsia="zh-TW"/>
        </w:rPr>
        <w:t xml:space="preserve"> can also be applica</w:t>
      </w:r>
      <w:r>
        <w:rPr>
          <w:b/>
          <w:sz w:val="24"/>
          <w:szCs w:val="22"/>
          <w:lang w:eastAsia="zh-TW"/>
        </w:rPr>
        <w:t xml:space="preserve">ble to non-UE dedicated signals; </w:t>
      </w:r>
    </w:p>
    <w:p w14:paraId="38989D16" w14:textId="77777777" w:rsidR="005C19ED" w:rsidRDefault="005C19ED" w:rsidP="005C19ED">
      <w:pPr>
        <w:pStyle w:val="ListParagraph"/>
        <w:numPr>
          <w:ilvl w:val="0"/>
          <w:numId w:val="32"/>
        </w:numPr>
        <w:spacing w:after="180" w:line="276" w:lineRule="auto"/>
        <w:rPr>
          <w:b/>
          <w:sz w:val="24"/>
          <w:szCs w:val="22"/>
          <w:lang w:eastAsia="zh-TW"/>
        </w:rPr>
      </w:pPr>
      <w:r w:rsidRPr="00CD5B43">
        <w:rPr>
          <w:b/>
          <w:sz w:val="24"/>
          <w:szCs w:val="22"/>
          <w:lang w:eastAsia="zh-TW"/>
        </w:rPr>
        <w:t xml:space="preserve">If the indicated </w:t>
      </w:r>
      <w:r w:rsidR="00C439BD">
        <w:rPr>
          <w:b/>
          <w:sz w:val="24"/>
          <w:szCs w:val="22"/>
          <w:lang w:eastAsia="zh-TW"/>
        </w:rPr>
        <w:t xml:space="preserve">unified </w:t>
      </w:r>
      <w:r w:rsidRPr="00CD5B43">
        <w:rPr>
          <w:b/>
          <w:sz w:val="24"/>
          <w:szCs w:val="22"/>
          <w:lang w:eastAsia="zh-TW"/>
        </w:rPr>
        <w:t>TCI is applied to non-UE dedicated signals, UE shall assume the serving cell should change</w:t>
      </w:r>
      <w:r>
        <w:rPr>
          <w:b/>
          <w:sz w:val="24"/>
          <w:szCs w:val="22"/>
          <w:lang w:eastAsia="zh-TW"/>
        </w:rPr>
        <w:t xml:space="preserve">, </w:t>
      </w:r>
    </w:p>
    <w:p w14:paraId="51CF2564" w14:textId="77777777" w:rsidR="005C19ED" w:rsidRPr="00CD5B43" w:rsidRDefault="005C19ED" w:rsidP="005C19ED">
      <w:pPr>
        <w:pStyle w:val="ListParagraph"/>
        <w:numPr>
          <w:ilvl w:val="0"/>
          <w:numId w:val="32"/>
        </w:numPr>
        <w:spacing w:after="180" w:line="276" w:lineRule="auto"/>
        <w:rPr>
          <w:b/>
          <w:sz w:val="24"/>
          <w:szCs w:val="22"/>
          <w:lang w:eastAsia="zh-TW"/>
        </w:rPr>
      </w:pPr>
      <w:r w:rsidRPr="00CD5B43">
        <w:rPr>
          <w:b/>
          <w:sz w:val="24"/>
          <w:szCs w:val="22"/>
          <w:lang w:eastAsia="zh-TW"/>
        </w:rPr>
        <w:t>Otherwise, UE shall not assume the serving cell should change</w:t>
      </w:r>
      <w:r>
        <w:rPr>
          <w:b/>
          <w:sz w:val="24"/>
          <w:szCs w:val="22"/>
          <w:lang w:eastAsia="zh-TW"/>
        </w:rPr>
        <w:t xml:space="preserve">. </w:t>
      </w:r>
    </w:p>
    <w:p w14:paraId="12DA4359" w14:textId="7AC8DCCF" w:rsidR="00950DB6" w:rsidRPr="00331009" w:rsidRDefault="00950DB6" w:rsidP="00950DB6">
      <w:pPr>
        <w:spacing w:after="180" w:line="276" w:lineRule="auto"/>
        <w:rPr>
          <w:b/>
          <w:sz w:val="24"/>
          <w:szCs w:val="22"/>
          <w:lang w:eastAsia="zh-TW"/>
        </w:rPr>
      </w:pPr>
      <w:r w:rsidRPr="00C85034">
        <w:rPr>
          <w:rFonts w:hint="eastAsia"/>
          <w:b/>
          <w:sz w:val="24"/>
          <w:szCs w:val="22"/>
          <w:lang w:eastAsia="zh-TW"/>
        </w:rPr>
        <w:t xml:space="preserve">Proposal </w:t>
      </w:r>
      <w:r w:rsidR="00581E6B">
        <w:rPr>
          <w:b/>
          <w:sz w:val="24"/>
          <w:szCs w:val="22"/>
          <w:lang w:eastAsia="zh-TW"/>
        </w:rPr>
        <w:t>5</w:t>
      </w:r>
      <w:r w:rsidRPr="00C85034">
        <w:rPr>
          <w:rFonts w:hint="eastAsia"/>
          <w:b/>
          <w:sz w:val="24"/>
          <w:szCs w:val="22"/>
          <w:lang w:eastAsia="zh-TW"/>
        </w:rPr>
        <w:t xml:space="preserve">: </w:t>
      </w:r>
      <w:r w:rsidRPr="00CD5B43">
        <w:rPr>
          <w:b/>
          <w:sz w:val="24"/>
          <w:szCs w:val="22"/>
          <w:lang w:eastAsia="zh-TW"/>
        </w:rPr>
        <w:t xml:space="preserve">Support </w:t>
      </w:r>
      <w:r>
        <w:rPr>
          <w:b/>
          <w:sz w:val="24"/>
          <w:szCs w:val="22"/>
          <w:lang w:eastAsia="zh-TW"/>
        </w:rPr>
        <w:t>introducing</w:t>
      </w:r>
      <w:r w:rsidRPr="00CD5B43">
        <w:rPr>
          <w:b/>
          <w:sz w:val="24"/>
          <w:szCs w:val="22"/>
          <w:lang w:eastAsia="zh-TW"/>
        </w:rPr>
        <w:t xml:space="preserve"> a </w:t>
      </w:r>
      <w:r>
        <w:rPr>
          <w:rFonts w:hint="eastAsia"/>
          <w:b/>
          <w:sz w:val="24"/>
          <w:szCs w:val="22"/>
          <w:lang w:eastAsia="zh-TW"/>
        </w:rPr>
        <w:t>n</w:t>
      </w:r>
      <w:r>
        <w:rPr>
          <w:b/>
          <w:sz w:val="24"/>
          <w:szCs w:val="22"/>
          <w:lang w:eastAsia="zh-TW"/>
        </w:rPr>
        <w:t xml:space="preserve">ew </w:t>
      </w:r>
      <w:r w:rsidRPr="00CD5B43">
        <w:rPr>
          <w:b/>
          <w:sz w:val="24"/>
          <w:szCs w:val="22"/>
          <w:lang w:eastAsia="zh-TW"/>
        </w:rPr>
        <w:t>beam application delay for unified TCI indication with serving cell change.</w:t>
      </w:r>
    </w:p>
    <w:p w14:paraId="41CF1436" w14:textId="628D77BC" w:rsidR="00221C8F" w:rsidRDefault="00221C8F" w:rsidP="00221C8F">
      <w:pPr>
        <w:spacing w:after="180" w:line="276" w:lineRule="auto"/>
        <w:rPr>
          <w:b/>
          <w:sz w:val="24"/>
          <w:szCs w:val="22"/>
          <w:lang w:eastAsia="zh-TW"/>
        </w:rPr>
      </w:pPr>
      <w:r w:rsidRPr="00C85034">
        <w:rPr>
          <w:rFonts w:hint="eastAsia"/>
          <w:b/>
          <w:sz w:val="24"/>
          <w:szCs w:val="22"/>
          <w:lang w:eastAsia="zh-TW"/>
        </w:rPr>
        <w:t xml:space="preserve">Proposal </w:t>
      </w:r>
      <w:r w:rsidR="006E3D85">
        <w:rPr>
          <w:b/>
          <w:sz w:val="24"/>
          <w:szCs w:val="22"/>
          <w:lang w:eastAsia="zh-TW"/>
        </w:rPr>
        <w:t>6</w:t>
      </w:r>
      <w:r w:rsidRPr="00C85034">
        <w:rPr>
          <w:rFonts w:hint="eastAsia"/>
          <w:b/>
          <w:sz w:val="24"/>
          <w:szCs w:val="22"/>
          <w:lang w:eastAsia="zh-TW"/>
        </w:rPr>
        <w:t xml:space="preserve">: </w:t>
      </w:r>
      <w:r w:rsidRPr="00012FD4">
        <w:rPr>
          <w:b/>
          <w:sz w:val="24"/>
          <w:szCs w:val="22"/>
          <w:lang w:eastAsia="zh-TW"/>
        </w:rPr>
        <w:t xml:space="preserve">Support L1-SINR based beam measurement and report for inter-frequency </w:t>
      </w:r>
      <w:r>
        <w:rPr>
          <w:b/>
          <w:sz w:val="24"/>
          <w:szCs w:val="22"/>
          <w:lang w:eastAsia="zh-TW"/>
        </w:rPr>
        <w:t>measurement for Rel-18 LTM</w:t>
      </w:r>
      <w:r w:rsidRPr="00012FD4">
        <w:rPr>
          <w:b/>
          <w:sz w:val="24"/>
          <w:szCs w:val="22"/>
          <w:lang w:eastAsia="zh-TW"/>
        </w:rPr>
        <w:t>.</w:t>
      </w:r>
    </w:p>
    <w:p w14:paraId="40473D19" w14:textId="2D966D30" w:rsidR="00671052" w:rsidRDefault="00671052" w:rsidP="00671052">
      <w:pPr>
        <w:spacing w:after="180" w:line="276" w:lineRule="auto"/>
        <w:rPr>
          <w:b/>
          <w:sz w:val="24"/>
          <w:szCs w:val="22"/>
          <w:lang w:eastAsia="zh-TW"/>
        </w:rPr>
      </w:pPr>
      <w:r w:rsidRPr="00C85034">
        <w:rPr>
          <w:rFonts w:hint="eastAsia"/>
          <w:b/>
          <w:sz w:val="24"/>
          <w:szCs w:val="22"/>
          <w:lang w:eastAsia="zh-TW"/>
        </w:rPr>
        <w:t xml:space="preserve">Proposal </w:t>
      </w:r>
      <w:r w:rsidR="006E3D85">
        <w:rPr>
          <w:b/>
          <w:sz w:val="24"/>
          <w:szCs w:val="22"/>
          <w:lang w:eastAsia="zh-TW"/>
        </w:rPr>
        <w:t>7</w:t>
      </w:r>
      <w:r w:rsidRPr="00C85034">
        <w:rPr>
          <w:rFonts w:hint="eastAsia"/>
          <w:b/>
          <w:sz w:val="24"/>
          <w:szCs w:val="22"/>
          <w:lang w:eastAsia="zh-TW"/>
        </w:rPr>
        <w:t xml:space="preserve">: </w:t>
      </w:r>
      <w:r w:rsidRPr="00012FD4">
        <w:rPr>
          <w:b/>
          <w:sz w:val="24"/>
          <w:szCs w:val="22"/>
          <w:lang w:eastAsia="zh-TW"/>
        </w:rPr>
        <w:t xml:space="preserve">Support </w:t>
      </w:r>
      <w:r>
        <w:rPr>
          <w:b/>
          <w:sz w:val="24"/>
          <w:szCs w:val="22"/>
          <w:lang w:eastAsia="zh-TW"/>
        </w:rPr>
        <w:t>introducing</w:t>
      </w:r>
      <w:r w:rsidRPr="00012FD4">
        <w:rPr>
          <w:b/>
          <w:sz w:val="24"/>
          <w:szCs w:val="22"/>
          <w:lang w:eastAsia="zh-TW"/>
        </w:rPr>
        <w:t xml:space="preserve"> symbol-level L1 measurement gap for SSB/CSI-RS from the neighbo</w:t>
      </w:r>
      <w:r>
        <w:rPr>
          <w:b/>
          <w:sz w:val="24"/>
          <w:szCs w:val="22"/>
          <w:lang w:eastAsia="zh-TW"/>
        </w:rPr>
        <w:t>u</w:t>
      </w:r>
      <w:r w:rsidRPr="00012FD4">
        <w:rPr>
          <w:b/>
          <w:sz w:val="24"/>
          <w:szCs w:val="22"/>
          <w:lang w:eastAsia="zh-TW"/>
        </w:rPr>
        <w:t>r</w:t>
      </w:r>
      <w:r>
        <w:rPr>
          <w:b/>
          <w:sz w:val="24"/>
          <w:szCs w:val="22"/>
          <w:lang w:eastAsia="zh-TW"/>
        </w:rPr>
        <w:t>ing</w:t>
      </w:r>
      <w:r w:rsidRPr="00012FD4">
        <w:rPr>
          <w:b/>
          <w:sz w:val="24"/>
          <w:szCs w:val="22"/>
          <w:lang w:eastAsia="zh-TW"/>
        </w:rPr>
        <w:t xml:space="preserve"> cells configured for L1-RSRP/L1-SINR report or CBD.</w:t>
      </w:r>
    </w:p>
    <w:p w14:paraId="7B8E1795" w14:textId="17A266AB" w:rsidR="004B7CEE" w:rsidRDefault="004B7CEE" w:rsidP="004B7CEE">
      <w:pPr>
        <w:spacing w:after="180" w:line="276" w:lineRule="auto"/>
        <w:rPr>
          <w:b/>
          <w:sz w:val="24"/>
          <w:szCs w:val="22"/>
          <w:lang w:eastAsia="zh-TW"/>
        </w:rPr>
      </w:pPr>
      <w:r>
        <w:rPr>
          <w:b/>
          <w:sz w:val="24"/>
          <w:szCs w:val="22"/>
          <w:lang w:eastAsia="zh-TW"/>
        </w:rPr>
        <w:t xml:space="preserve">Proposal </w:t>
      </w:r>
      <w:r w:rsidR="004E3D14">
        <w:rPr>
          <w:b/>
          <w:sz w:val="24"/>
          <w:szCs w:val="22"/>
          <w:lang w:eastAsia="zh-TW"/>
        </w:rPr>
        <w:t>8</w:t>
      </w:r>
      <w:r>
        <w:rPr>
          <w:b/>
          <w:sz w:val="24"/>
          <w:szCs w:val="22"/>
          <w:lang w:eastAsia="zh-TW"/>
        </w:rPr>
        <w:t xml:space="preserve">: </w:t>
      </w:r>
      <w:r w:rsidR="003F7402">
        <w:rPr>
          <w:b/>
          <w:sz w:val="24"/>
          <w:szCs w:val="22"/>
          <w:lang w:eastAsia="zh-TW"/>
        </w:rPr>
        <w:t xml:space="preserve">Support </w:t>
      </w:r>
      <w:r w:rsidRPr="00405CFA">
        <w:rPr>
          <w:b/>
          <w:sz w:val="24"/>
          <w:szCs w:val="22"/>
          <w:lang w:eastAsia="zh-TW"/>
        </w:rPr>
        <w:t>extend</w:t>
      </w:r>
      <w:r w:rsidR="003F7402">
        <w:rPr>
          <w:b/>
          <w:sz w:val="24"/>
          <w:szCs w:val="22"/>
          <w:lang w:eastAsia="zh-TW"/>
        </w:rPr>
        <w:t>ing</w:t>
      </w:r>
      <w:r w:rsidRPr="00405CFA">
        <w:rPr>
          <w:b/>
          <w:sz w:val="24"/>
          <w:szCs w:val="22"/>
          <w:lang w:eastAsia="zh-TW"/>
        </w:rPr>
        <w:t xml:space="preserve"> the </w:t>
      </w:r>
      <w:r w:rsidR="0010738D">
        <w:rPr>
          <w:b/>
          <w:sz w:val="24"/>
          <w:szCs w:val="22"/>
          <w:lang w:eastAsia="zh-TW"/>
        </w:rPr>
        <w:t xml:space="preserve">SCell </w:t>
      </w:r>
      <w:r w:rsidRPr="00405CFA">
        <w:rPr>
          <w:b/>
          <w:sz w:val="24"/>
          <w:szCs w:val="22"/>
          <w:lang w:eastAsia="zh-TW"/>
        </w:rPr>
        <w:t>BFR framework with new event definition for event-triggered beam report.</w:t>
      </w:r>
    </w:p>
    <w:p w14:paraId="152BA392" w14:textId="169F1017" w:rsidR="004B7CEE" w:rsidRDefault="004E3D14" w:rsidP="004B7CEE">
      <w:pPr>
        <w:spacing w:after="180" w:line="276" w:lineRule="auto"/>
        <w:rPr>
          <w:b/>
          <w:sz w:val="24"/>
          <w:szCs w:val="22"/>
          <w:lang w:eastAsia="zh-TW"/>
        </w:rPr>
      </w:pPr>
      <w:r>
        <w:rPr>
          <w:b/>
          <w:sz w:val="24"/>
          <w:szCs w:val="22"/>
          <w:lang w:eastAsia="zh-TW"/>
        </w:rPr>
        <w:t>Proposal 9</w:t>
      </w:r>
      <w:r w:rsidR="004B7CEE">
        <w:rPr>
          <w:b/>
          <w:sz w:val="24"/>
          <w:szCs w:val="22"/>
          <w:lang w:eastAsia="zh-TW"/>
        </w:rPr>
        <w:t xml:space="preserve">: </w:t>
      </w:r>
      <w:r w:rsidR="004B7CEE" w:rsidRPr="005E75B9">
        <w:rPr>
          <w:b/>
          <w:sz w:val="24"/>
          <w:szCs w:val="22"/>
          <w:lang w:eastAsia="zh-TW"/>
        </w:rPr>
        <w:t xml:space="preserve">Do not support a new framework other than </w:t>
      </w:r>
      <w:r w:rsidR="00492C38">
        <w:rPr>
          <w:b/>
          <w:sz w:val="24"/>
          <w:szCs w:val="22"/>
          <w:lang w:eastAsia="zh-TW"/>
        </w:rPr>
        <w:t xml:space="preserve">SCell </w:t>
      </w:r>
      <w:r w:rsidR="004B7CEE" w:rsidRPr="005E75B9">
        <w:rPr>
          <w:b/>
          <w:sz w:val="24"/>
          <w:szCs w:val="22"/>
          <w:lang w:eastAsia="zh-TW"/>
        </w:rPr>
        <w:t>BFR for UE-triggered/event-triggered beam report.</w:t>
      </w:r>
    </w:p>
    <w:p w14:paraId="36D0B435" w14:textId="77777777"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7F9E3190" w14:textId="77777777" w:rsidR="006D4A3D" w:rsidRDefault="006D4A3D" w:rsidP="00CA7C3D">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w:t>
      </w:r>
      <w:r w:rsidR="00CA7C3D">
        <w:rPr>
          <w:rFonts w:eastAsia="MingLiU"/>
          <w:bCs/>
          <w:sz w:val="22"/>
          <w:szCs w:val="22"/>
          <w:lang w:eastAsia="zh-TW"/>
        </w:rPr>
        <w:t>22332</w:t>
      </w:r>
      <w:r>
        <w:rPr>
          <w:rFonts w:eastAsia="MingLiU"/>
          <w:bCs/>
          <w:sz w:val="22"/>
          <w:szCs w:val="22"/>
          <w:lang w:eastAsia="zh-TW"/>
        </w:rPr>
        <w:t xml:space="preserve"> </w:t>
      </w:r>
      <w:r w:rsidR="00CA7C3D" w:rsidRPr="00CA7C3D">
        <w:rPr>
          <w:rFonts w:eastAsia="MingLiU"/>
          <w:bCs/>
          <w:sz w:val="22"/>
          <w:szCs w:val="22"/>
          <w:lang w:eastAsia="zh-TW"/>
        </w:rPr>
        <w:t>Revised WID on Further NR mobility enhancements</w:t>
      </w:r>
      <w:r w:rsidR="00164298">
        <w:rPr>
          <w:rFonts w:eastAsia="MingLiU"/>
          <w:bCs/>
          <w:sz w:val="22"/>
          <w:szCs w:val="22"/>
          <w:lang w:eastAsia="zh-TW"/>
        </w:rPr>
        <w:t xml:space="preserve">, </w:t>
      </w:r>
      <w:r w:rsidR="00CA7C3D">
        <w:rPr>
          <w:rFonts w:eastAsia="MingLiU"/>
          <w:bCs/>
          <w:sz w:val="22"/>
          <w:szCs w:val="22"/>
          <w:lang w:eastAsia="zh-TW"/>
        </w:rPr>
        <w:t>MediaTek</w:t>
      </w:r>
    </w:p>
    <w:p w14:paraId="23C7E530" w14:textId="77777777" w:rsidR="0092067B" w:rsidRDefault="00574400" w:rsidP="005E4733">
      <w:pPr>
        <w:widowControl w:val="0"/>
        <w:numPr>
          <w:ilvl w:val="0"/>
          <w:numId w:val="6"/>
        </w:numPr>
        <w:adjustRightInd w:val="0"/>
        <w:spacing w:after="180" w:line="360" w:lineRule="atLeast"/>
        <w:rPr>
          <w:rFonts w:eastAsia="MingLiU"/>
          <w:bCs/>
          <w:sz w:val="22"/>
          <w:szCs w:val="22"/>
          <w:lang w:eastAsia="zh-TW"/>
        </w:rPr>
      </w:pPr>
      <w:r w:rsidRPr="000352C4">
        <w:rPr>
          <w:rFonts w:eastAsia="MingLiU"/>
          <w:bCs/>
          <w:sz w:val="22"/>
          <w:szCs w:val="22"/>
          <w:lang w:eastAsia="zh-TW"/>
        </w:rPr>
        <w:t>Draft Report of 3GPP TSG RAN WG1 #11</w:t>
      </w:r>
      <w:r>
        <w:rPr>
          <w:rFonts w:eastAsia="MingLiU"/>
          <w:bCs/>
          <w:sz w:val="22"/>
          <w:szCs w:val="22"/>
          <w:lang w:eastAsia="zh-TW"/>
        </w:rPr>
        <w:t>1</w:t>
      </w:r>
      <w:r w:rsidRPr="000352C4">
        <w:rPr>
          <w:rFonts w:eastAsia="MingLiU"/>
          <w:bCs/>
          <w:sz w:val="22"/>
          <w:szCs w:val="22"/>
          <w:lang w:eastAsia="zh-TW"/>
        </w:rPr>
        <w:t xml:space="preserve"> v0.2.0</w:t>
      </w:r>
      <w:r>
        <w:rPr>
          <w:rFonts w:eastAsia="MingLiU"/>
          <w:bCs/>
          <w:sz w:val="22"/>
          <w:szCs w:val="22"/>
          <w:lang w:eastAsia="zh-TW"/>
        </w:rPr>
        <w:t xml:space="preserve"> </w:t>
      </w:r>
      <w:r w:rsidR="00135A6B">
        <w:rPr>
          <w:rFonts w:eastAsia="MingLiU"/>
          <w:bCs/>
          <w:sz w:val="22"/>
          <w:szCs w:val="22"/>
          <w:lang w:eastAsia="zh-TW"/>
        </w:rPr>
        <w:t>(Toulouse, France, 14th</w:t>
      </w:r>
      <w:r w:rsidRPr="000352C4">
        <w:rPr>
          <w:rFonts w:eastAsia="MingLiU"/>
          <w:bCs/>
          <w:sz w:val="22"/>
          <w:szCs w:val="22"/>
          <w:lang w:eastAsia="zh-TW"/>
        </w:rPr>
        <w:t xml:space="preserve"> – </w:t>
      </w:r>
      <w:r w:rsidR="00135A6B">
        <w:rPr>
          <w:rFonts w:eastAsia="MingLiU"/>
          <w:bCs/>
          <w:sz w:val="22"/>
          <w:szCs w:val="22"/>
          <w:lang w:eastAsia="zh-TW"/>
        </w:rPr>
        <w:t>18</w:t>
      </w:r>
      <w:r w:rsidRPr="000352C4">
        <w:rPr>
          <w:rFonts w:eastAsia="MingLiU"/>
          <w:bCs/>
          <w:sz w:val="22"/>
          <w:szCs w:val="22"/>
          <w:lang w:eastAsia="zh-TW"/>
        </w:rPr>
        <w:t xml:space="preserve">th </w:t>
      </w:r>
      <w:r w:rsidR="00135A6B">
        <w:rPr>
          <w:rFonts w:eastAsia="MingLiU"/>
          <w:bCs/>
          <w:sz w:val="22"/>
          <w:szCs w:val="22"/>
          <w:lang w:eastAsia="zh-TW"/>
        </w:rPr>
        <w:t xml:space="preserve">November </w:t>
      </w:r>
      <w:r w:rsidRPr="000352C4">
        <w:rPr>
          <w:rFonts w:eastAsia="MingLiU"/>
          <w:bCs/>
          <w:sz w:val="22"/>
          <w:szCs w:val="22"/>
          <w:lang w:eastAsia="zh-TW"/>
        </w:rPr>
        <w:t>2022)</w:t>
      </w:r>
    </w:p>
    <w:p w14:paraId="258BC1E7" w14:textId="6523EAD8" w:rsidR="00A73C54" w:rsidRPr="00A73C54" w:rsidRDefault="00A73C54" w:rsidP="00A73C54">
      <w:pPr>
        <w:widowControl w:val="0"/>
        <w:numPr>
          <w:ilvl w:val="0"/>
          <w:numId w:val="6"/>
        </w:numPr>
        <w:adjustRightInd w:val="0"/>
        <w:spacing w:after="180" w:line="360" w:lineRule="atLeast"/>
        <w:rPr>
          <w:rFonts w:eastAsia="MingLiU"/>
          <w:bCs/>
          <w:sz w:val="22"/>
          <w:szCs w:val="22"/>
          <w:lang w:eastAsia="zh-TW"/>
        </w:rPr>
      </w:pPr>
      <w:r w:rsidRPr="000352C4">
        <w:rPr>
          <w:rFonts w:eastAsia="MingLiU"/>
          <w:bCs/>
          <w:sz w:val="22"/>
          <w:szCs w:val="22"/>
          <w:lang w:eastAsia="zh-TW"/>
        </w:rPr>
        <w:t>Draft Report of 3GPP TSG RAN WG1 #11</w:t>
      </w:r>
      <w:r>
        <w:rPr>
          <w:rFonts w:eastAsia="MingLiU"/>
          <w:bCs/>
          <w:sz w:val="22"/>
          <w:szCs w:val="22"/>
          <w:lang w:eastAsia="zh-TW"/>
        </w:rPr>
        <w:t>2</w:t>
      </w:r>
      <w:r w:rsidRPr="000352C4">
        <w:rPr>
          <w:rFonts w:eastAsia="MingLiU"/>
          <w:bCs/>
          <w:sz w:val="22"/>
          <w:szCs w:val="22"/>
          <w:lang w:eastAsia="zh-TW"/>
        </w:rPr>
        <w:t xml:space="preserve"> v0.</w:t>
      </w:r>
      <w:r>
        <w:rPr>
          <w:rFonts w:eastAsia="MingLiU"/>
          <w:bCs/>
          <w:sz w:val="22"/>
          <w:szCs w:val="22"/>
          <w:lang w:eastAsia="zh-TW"/>
        </w:rPr>
        <w:t>4</w:t>
      </w:r>
      <w:r w:rsidRPr="000352C4">
        <w:rPr>
          <w:rFonts w:eastAsia="MingLiU"/>
          <w:bCs/>
          <w:sz w:val="22"/>
          <w:szCs w:val="22"/>
          <w:lang w:eastAsia="zh-TW"/>
        </w:rPr>
        <w:t>.0</w:t>
      </w:r>
      <w:r>
        <w:rPr>
          <w:rFonts w:eastAsia="MingLiU"/>
          <w:bCs/>
          <w:sz w:val="22"/>
          <w:szCs w:val="22"/>
          <w:lang w:eastAsia="zh-TW"/>
        </w:rPr>
        <w:t xml:space="preserve"> (Athens, </w:t>
      </w:r>
      <w:r w:rsidRPr="00E76145">
        <w:rPr>
          <w:rFonts w:eastAsia="MingLiU"/>
          <w:bCs/>
          <w:sz w:val="22"/>
          <w:szCs w:val="22"/>
          <w:lang w:eastAsia="zh-TW"/>
        </w:rPr>
        <w:t>Greece, February 27th – March 3rd, 2023</w:t>
      </w:r>
      <w:r w:rsidRPr="000352C4">
        <w:rPr>
          <w:rFonts w:eastAsia="MingLiU"/>
          <w:bCs/>
          <w:sz w:val="22"/>
          <w:szCs w:val="22"/>
          <w:lang w:eastAsia="zh-TW"/>
        </w:rPr>
        <w:t>)</w:t>
      </w:r>
    </w:p>
    <w:sectPr w:rsidR="00A73C54" w:rsidRPr="00A73C54"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787BAA" w14:textId="77777777" w:rsidR="00222979" w:rsidRDefault="00222979">
      <w:r>
        <w:separator/>
      </w:r>
    </w:p>
  </w:endnote>
  <w:endnote w:type="continuationSeparator" w:id="0">
    <w:p w14:paraId="4A365D52" w14:textId="77777777" w:rsidR="00222979" w:rsidRDefault="00222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00000000"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56DB5E" w14:textId="77777777" w:rsidR="00222979" w:rsidRDefault="00222979">
      <w:r>
        <w:separator/>
      </w:r>
    </w:p>
  </w:footnote>
  <w:footnote w:type="continuationSeparator" w:id="0">
    <w:p w14:paraId="1F6817D4" w14:textId="77777777" w:rsidR="00222979" w:rsidRDefault="002229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 w15:restartNumberingAfterBreak="0">
    <w:nsid w:val="16DF144D"/>
    <w:multiLevelType w:val="hybridMultilevel"/>
    <w:tmpl w:val="5DAE4F96"/>
    <w:lvl w:ilvl="0" w:tplc="9A565348">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 w15:restartNumberingAfterBreak="0">
    <w:nsid w:val="18D978B5"/>
    <w:multiLevelType w:val="hybridMultilevel"/>
    <w:tmpl w:val="F558B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F8B5EE1"/>
    <w:multiLevelType w:val="hybridMultilevel"/>
    <w:tmpl w:val="7646F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511CD5"/>
    <w:multiLevelType w:val="hybridMultilevel"/>
    <w:tmpl w:val="867E35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A338D5"/>
    <w:multiLevelType w:val="hybridMultilevel"/>
    <w:tmpl w:val="299E1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945D92"/>
    <w:multiLevelType w:val="hybridMultilevel"/>
    <w:tmpl w:val="61CEB1B8"/>
    <w:lvl w:ilvl="0" w:tplc="58DECB56">
      <w:start w:val="1"/>
      <w:numFmt w:val="decimal"/>
      <w:lvlText w:val="2.%1. "/>
      <w:lvlJc w:val="left"/>
      <w:pPr>
        <w:tabs>
          <w:tab w:val="num" w:pos="397"/>
        </w:tabs>
        <w:ind w:left="397" w:hanging="397"/>
      </w:pPr>
      <w:rPr>
        <w:rFonts w:ascii="Arial" w:hAnsi="Arial" w:cs="Arial"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E20EE6"/>
    <w:multiLevelType w:val="hybridMultilevel"/>
    <w:tmpl w:val="9D949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1" w15:restartNumberingAfterBreak="0">
    <w:nsid w:val="5B227540"/>
    <w:multiLevelType w:val="multilevel"/>
    <w:tmpl w:val="CDCEDB6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5B545E4F"/>
    <w:multiLevelType w:val="multilevel"/>
    <w:tmpl w:val="5B545E4F"/>
    <w:lvl w:ilvl="0">
      <w:start w:val="1"/>
      <w:numFmt w:val="bullet"/>
      <w:lvlText w:val=""/>
      <w:lvlJc w:val="left"/>
      <w:pPr>
        <w:ind w:left="840" w:hanging="480"/>
      </w:pPr>
      <w:rPr>
        <w:rFonts w:ascii="Symbol" w:hAnsi="Symbol" w:hint="default"/>
      </w:rPr>
    </w:lvl>
    <w:lvl w:ilvl="1">
      <w:start w:val="1"/>
      <w:numFmt w:val="bullet"/>
      <w:lvlText w:val=""/>
      <w:lvlJc w:val="left"/>
      <w:pPr>
        <w:ind w:left="1320" w:hanging="480"/>
      </w:pPr>
      <w:rPr>
        <w:rFonts w:ascii="Wingdings" w:hAnsi="Wingdings" w:hint="default"/>
      </w:rPr>
    </w:lvl>
    <w:lvl w:ilvl="2">
      <w:start w:val="1"/>
      <w:numFmt w:val="bullet"/>
      <w:lvlText w:val=""/>
      <w:lvlJc w:val="left"/>
      <w:pPr>
        <w:ind w:left="1800" w:hanging="480"/>
      </w:pPr>
      <w:rPr>
        <w:rFonts w:ascii="Wingdings" w:hAnsi="Wingdings" w:hint="default"/>
      </w:rPr>
    </w:lvl>
    <w:lvl w:ilvl="3">
      <w:start w:val="1"/>
      <w:numFmt w:val="bullet"/>
      <w:lvlText w:val=""/>
      <w:lvlJc w:val="left"/>
      <w:pPr>
        <w:ind w:left="2280" w:hanging="480"/>
      </w:pPr>
      <w:rPr>
        <w:rFonts w:ascii="Wingdings" w:hAnsi="Wingdings" w:hint="default"/>
      </w:rPr>
    </w:lvl>
    <w:lvl w:ilvl="4">
      <w:start w:val="1"/>
      <w:numFmt w:val="bullet"/>
      <w:lvlText w:val=""/>
      <w:lvlJc w:val="left"/>
      <w:pPr>
        <w:ind w:left="2760" w:hanging="480"/>
      </w:pPr>
      <w:rPr>
        <w:rFonts w:ascii="Wingdings" w:hAnsi="Wingdings" w:hint="default"/>
      </w:rPr>
    </w:lvl>
    <w:lvl w:ilvl="5">
      <w:start w:val="1"/>
      <w:numFmt w:val="bullet"/>
      <w:lvlText w:val=""/>
      <w:lvlJc w:val="left"/>
      <w:pPr>
        <w:ind w:left="3240" w:hanging="480"/>
      </w:pPr>
      <w:rPr>
        <w:rFonts w:ascii="Wingdings" w:hAnsi="Wingdings" w:hint="default"/>
      </w:rPr>
    </w:lvl>
    <w:lvl w:ilvl="6">
      <w:start w:val="1"/>
      <w:numFmt w:val="bullet"/>
      <w:lvlText w:val=""/>
      <w:lvlJc w:val="left"/>
      <w:pPr>
        <w:ind w:left="3720" w:hanging="480"/>
      </w:pPr>
      <w:rPr>
        <w:rFonts w:ascii="Wingdings" w:hAnsi="Wingdings" w:hint="default"/>
      </w:rPr>
    </w:lvl>
    <w:lvl w:ilvl="7">
      <w:start w:val="1"/>
      <w:numFmt w:val="bullet"/>
      <w:lvlText w:val=""/>
      <w:lvlJc w:val="left"/>
      <w:pPr>
        <w:ind w:left="4200" w:hanging="480"/>
      </w:pPr>
      <w:rPr>
        <w:rFonts w:ascii="Wingdings" w:hAnsi="Wingdings" w:hint="default"/>
      </w:rPr>
    </w:lvl>
    <w:lvl w:ilvl="8">
      <w:start w:val="1"/>
      <w:numFmt w:val="bullet"/>
      <w:lvlText w:val=""/>
      <w:lvlJc w:val="left"/>
      <w:pPr>
        <w:ind w:left="4680" w:hanging="480"/>
      </w:pPr>
      <w:rPr>
        <w:rFonts w:ascii="Wingdings" w:hAnsi="Wingdings" w:hint="default"/>
      </w:rPr>
    </w:lvl>
  </w:abstractNum>
  <w:abstractNum w:abstractNumId="23"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4" w15:restartNumberingAfterBreak="0">
    <w:nsid w:val="607370EA"/>
    <w:multiLevelType w:val="multilevel"/>
    <w:tmpl w:val="607370E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5A11914"/>
    <w:multiLevelType w:val="hybridMultilevel"/>
    <w:tmpl w:val="BC56DC6E"/>
    <w:lvl w:ilvl="0" w:tplc="1EB0C4F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E97694"/>
    <w:multiLevelType w:val="multilevel"/>
    <w:tmpl w:val="68E9769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2" w15:restartNumberingAfterBreak="0">
    <w:nsid w:val="69732E36"/>
    <w:multiLevelType w:val="hybridMultilevel"/>
    <w:tmpl w:val="ABFEAAA2"/>
    <w:lvl w:ilvl="0" w:tplc="73EECD8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5"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B25B19"/>
    <w:multiLevelType w:val="hybridMultilevel"/>
    <w:tmpl w:val="2DA0A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6228FF"/>
    <w:multiLevelType w:val="hybridMultilevel"/>
    <w:tmpl w:val="D5722B5C"/>
    <w:lvl w:ilvl="0" w:tplc="7CB0F998">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8"/>
  </w:num>
  <w:num w:numId="2">
    <w:abstractNumId w:val="19"/>
  </w:num>
  <w:num w:numId="3">
    <w:abstractNumId w:val="16"/>
  </w:num>
  <w:num w:numId="4">
    <w:abstractNumId w:val="6"/>
  </w:num>
  <w:num w:numId="5">
    <w:abstractNumId w:val="4"/>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7"/>
  </w:num>
  <w:num w:numId="8">
    <w:abstractNumId w:val="26"/>
  </w:num>
  <w:num w:numId="9">
    <w:abstractNumId w:val="21"/>
  </w:num>
  <w:num w:numId="10">
    <w:abstractNumId w:val="1"/>
  </w:num>
  <w:num w:numId="11">
    <w:abstractNumId w:val="25"/>
  </w:num>
  <w:num w:numId="12">
    <w:abstractNumId w:val="2"/>
  </w:num>
  <w:num w:numId="13">
    <w:abstractNumId w:val="20"/>
  </w:num>
  <w:num w:numId="14">
    <w:abstractNumId w:val="30"/>
  </w:num>
  <w:num w:numId="15">
    <w:abstractNumId w:val="13"/>
  </w:num>
  <w:num w:numId="16">
    <w:abstractNumId w:val="29"/>
  </w:num>
  <w:num w:numId="17">
    <w:abstractNumId w:val="9"/>
  </w:num>
  <w:num w:numId="18">
    <w:abstractNumId w:val="12"/>
  </w:num>
  <w:num w:numId="19">
    <w:abstractNumId w:val="32"/>
  </w:num>
  <w:num w:numId="20">
    <w:abstractNumId w:val="22"/>
  </w:num>
  <w:num w:numId="21">
    <w:abstractNumId w:val="31"/>
  </w:num>
  <w:num w:numId="22">
    <w:abstractNumId w:val="24"/>
  </w:num>
  <w:num w:numId="23">
    <w:abstractNumId w:val="8"/>
  </w:num>
  <w:num w:numId="24">
    <w:abstractNumId w:val="15"/>
  </w:num>
  <w:num w:numId="25">
    <w:abstractNumId w:val="3"/>
  </w:num>
  <w:num w:numId="26">
    <w:abstractNumId w:val="7"/>
  </w:num>
  <w:num w:numId="27">
    <w:abstractNumId w:val="10"/>
  </w:num>
  <w:num w:numId="28">
    <w:abstractNumId w:val="36"/>
  </w:num>
  <w:num w:numId="29">
    <w:abstractNumId w:val="0"/>
  </w:num>
  <w:num w:numId="30">
    <w:abstractNumId w:val="14"/>
  </w:num>
  <w:num w:numId="31">
    <w:abstractNumId w:val="17"/>
  </w:num>
  <w:num w:numId="32">
    <w:abstractNumId w:val="33"/>
  </w:num>
  <w:num w:numId="33">
    <w:abstractNumId w:val="18"/>
  </w:num>
  <w:num w:numId="34">
    <w:abstractNumId w:val="5"/>
  </w:num>
  <w:num w:numId="35">
    <w:abstractNumId w:val="35"/>
  </w:num>
  <w:num w:numId="36">
    <w:abstractNumId w:val="34"/>
  </w:num>
  <w:num w:numId="37">
    <w:abstractNumId w:val="23"/>
  </w:num>
  <w:num w:numId="38">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B27"/>
    <w:rsid w:val="00007595"/>
    <w:rsid w:val="00011BAF"/>
    <w:rsid w:val="00012FD4"/>
    <w:rsid w:val="00023356"/>
    <w:rsid w:val="00023BDD"/>
    <w:rsid w:val="0002431F"/>
    <w:rsid w:val="00024EDA"/>
    <w:rsid w:val="000352C4"/>
    <w:rsid w:val="0003641A"/>
    <w:rsid w:val="00040227"/>
    <w:rsid w:val="00044B6C"/>
    <w:rsid w:val="00050678"/>
    <w:rsid w:val="00051B06"/>
    <w:rsid w:val="00054F02"/>
    <w:rsid w:val="000559D4"/>
    <w:rsid w:val="000655A0"/>
    <w:rsid w:val="0006572C"/>
    <w:rsid w:val="00067D78"/>
    <w:rsid w:val="00071165"/>
    <w:rsid w:val="000754C8"/>
    <w:rsid w:val="00075F9D"/>
    <w:rsid w:val="00086C51"/>
    <w:rsid w:val="000A11B9"/>
    <w:rsid w:val="000A124C"/>
    <w:rsid w:val="000B1A2F"/>
    <w:rsid w:val="000C1A78"/>
    <w:rsid w:val="000C328B"/>
    <w:rsid w:val="000C7C5F"/>
    <w:rsid w:val="000D4047"/>
    <w:rsid w:val="000D422F"/>
    <w:rsid w:val="000D5411"/>
    <w:rsid w:val="000D758A"/>
    <w:rsid w:val="000D7E52"/>
    <w:rsid w:val="000E5E51"/>
    <w:rsid w:val="000F039E"/>
    <w:rsid w:val="000F58CE"/>
    <w:rsid w:val="000F6023"/>
    <w:rsid w:val="000F621C"/>
    <w:rsid w:val="000F62FD"/>
    <w:rsid w:val="000F7629"/>
    <w:rsid w:val="00104F65"/>
    <w:rsid w:val="0010738D"/>
    <w:rsid w:val="001074CF"/>
    <w:rsid w:val="00107C72"/>
    <w:rsid w:val="00111363"/>
    <w:rsid w:val="00111A08"/>
    <w:rsid w:val="00114EDA"/>
    <w:rsid w:val="00115C41"/>
    <w:rsid w:val="00121CA9"/>
    <w:rsid w:val="001228E6"/>
    <w:rsid w:val="00126D26"/>
    <w:rsid w:val="00127B6D"/>
    <w:rsid w:val="00130B3F"/>
    <w:rsid w:val="00131795"/>
    <w:rsid w:val="00131D67"/>
    <w:rsid w:val="00133221"/>
    <w:rsid w:val="0013422F"/>
    <w:rsid w:val="00135151"/>
    <w:rsid w:val="00135A6B"/>
    <w:rsid w:val="00136D74"/>
    <w:rsid w:val="001407F5"/>
    <w:rsid w:val="001428ED"/>
    <w:rsid w:val="0014496B"/>
    <w:rsid w:val="00147A5B"/>
    <w:rsid w:val="00156B23"/>
    <w:rsid w:val="00163072"/>
    <w:rsid w:val="00164298"/>
    <w:rsid w:val="00165E51"/>
    <w:rsid w:val="001664F5"/>
    <w:rsid w:val="00167AAE"/>
    <w:rsid w:val="00172027"/>
    <w:rsid w:val="00177383"/>
    <w:rsid w:val="00180EC4"/>
    <w:rsid w:val="0018658A"/>
    <w:rsid w:val="001973CE"/>
    <w:rsid w:val="001A1B31"/>
    <w:rsid w:val="001A1B33"/>
    <w:rsid w:val="001A2085"/>
    <w:rsid w:val="001B1774"/>
    <w:rsid w:val="001B30CE"/>
    <w:rsid w:val="001B719B"/>
    <w:rsid w:val="001C42DE"/>
    <w:rsid w:val="001C6E36"/>
    <w:rsid w:val="001C7088"/>
    <w:rsid w:val="001D2EA4"/>
    <w:rsid w:val="001D40D6"/>
    <w:rsid w:val="001E47C2"/>
    <w:rsid w:val="001E4E4C"/>
    <w:rsid w:val="001F1D72"/>
    <w:rsid w:val="001F3472"/>
    <w:rsid w:val="001F68B7"/>
    <w:rsid w:val="00200270"/>
    <w:rsid w:val="00201165"/>
    <w:rsid w:val="00204F00"/>
    <w:rsid w:val="00210109"/>
    <w:rsid w:val="00210824"/>
    <w:rsid w:val="00220B82"/>
    <w:rsid w:val="00221246"/>
    <w:rsid w:val="00221BFA"/>
    <w:rsid w:val="00221C8F"/>
    <w:rsid w:val="00222979"/>
    <w:rsid w:val="00223332"/>
    <w:rsid w:val="00224E2C"/>
    <w:rsid w:val="00227AFC"/>
    <w:rsid w:val="0023729D"/>
    <w:rsid w:val="002414B0"/>
    <w:rsid w:val="00242E1E"/>
    <w:rsid w:val="0025382A"/>
    <w:rsid w:val="00253AF5"/>
    <w:rsid w:val="00262C92"/>
    <w:rsid w:val="002642F5"/>
    <w:rsid w:val="0027452A"/>
    <w:rsid w:val="002916D6"/>
    <w:rsid w:val="00291F48"/>
    <w:rsid w:val="002A019E"/>
    <w:rsid w:val="002B6CA8"/>
    <w:rsid w:val="002B6D6F"/>
    <w:rsid w:val="002C0424"/>
    <w:rsid w:val="002C36C6"/>
    <w:rsid w:val="002D0177"/>
    <w:rsid w:val="002D3D1D"/>
    <w:rsid w:val="002D6024"/>
    <w:rsid w:val="002D66D9"/>
    <w:rsid w:val="002D797B"/>
    <w:rsid w:val="002E08E6"/>
    <w:rsid w:val="002F1286"/>
    <w:rsid w:val="002F6A83"/>
    <w:rsid w:val="002F6BE0"/>
    <w:rsid w:val="00306627"/>
    <w:rsid w:val="00306FC7"/>
    <w:rsid w:val="00313C0F"/>
    <w:rsid w:val="00325605"/>
    <w:rsid w:val="00331009"/>
    <w:rsid w:val="00334CC5"/>
    <w:rsid w:val="00355786"/>
    <w:rsid w:val="00356952"/>
    <w:rsid w:val="00360519"/>
    <w:rsid w:val="003758F1"/>
    <w:rsid w:val="003878A4"/>
    <w:rsid w:val="0039073B"/>
    <w:rsid w:val="00392D2C"/>
    <w:rsid w:val="003A27EE"/>
    <w:rsid w:val="003B21C7"/>
    <w:rsid w:val="003C3E35"/>
    <w:rsid w:val="003C7C10"/>
    <w:rsid w:val="003D021F"/>
    <w:rsid w:val="003D1C83"/>
    <w:rsid w:val="003D4B60"/>
    <w:rsid w:val="003D53E8"/>
    <w:rsid w:val="003D6C6C"/>
    <w:rsid w:val="003E7E67"/>
    <w:rsid w:val="003F5DA3"/>
    <w:rsid w:val="003F7402"/>
    <w:rsid w:val="00400BBF"/>
    <w:rsid w:val="00405CFA"/>
    <w:rsid w:val="00405D1A"/>
    <w:rsid w:val="004153BE"/>
    <w:rsid w:val="00415ECB"/>
    <w:rsid w:val="004179AE"/>
    <w:rsid w:val="004205E1"/>
    <w:rsid w:val="004267E3"/>
    <w:rsid w:val="0042787C"/>
    <w:rsid w:val="0043524C"/>
    <w:rsid w:val="00443143"/>
    <w:rsid w:val="00451FAF"/>
    <w:rsid w:val="00452FE9"/>
    <w:rsid w:val="004607C3"/>
    <w:rsid w:val="00472E61"/>
    <w:rsid w:val="00473A12"/>
    <w:rsid w:val="00475A41"/>
    <w:rsid w:val="00486B59"/>
    <w:rsid w:val="004920EF"/>
    <w:rsid w:val="00492C38"/>
    <w:rsid w:val="00495D37"/>
    <w:rsid w:val="004A2077"/>
    <w:rsid w:val="004A5980"/>
    <w:rsid w:val="004A62F4"/>
    <w:rsid w:val="004A755B"/>
    <w:rsid w:val="004B7CEE"/>
    <w:rsid w:val="004C1DD7"/>
    <w:rsid w:val="004C698D"/>
    <w:rsid w:val="004D6F81"/>
    <w:rsid w:val="004E07FA"/>
    <w:rsid w:val="004E223B"/>
    <w:rsid w:val="004E3D14"/>
    <w:rsid w:val="004E59E3"/>
    <w:rsid w:val="004E7DCB"/>
    <w:rsid w:val="004F3729"/>
    <w:rsid w:val="004F6579"/>
    <w:rsid w:val="004F6DB5"/>
    <w:rsid w:val="004F7A1C"/>
    <w:rsid w:val="00501827"/>
    <w:rsid w:val="00506AFD"/>
    <w:rsid w:val="005100D4"/>
    <w:rsid w:val="00515F76"/>
    <w:rsid w:val="0051611B"/>
    <w:rsid w:val="005164EC"/>
    <w:rsid w:val="00516B6C"/>
    <w:rsid w:val="00517600"/>
    <w:rsid w:val="00520AF4"/>
    <w:rsid w:val="00530E51"/>
    <w:rsid w:val="005348D6"/>
    <w:rsid w:val="005355C9"/>
    <w:rsid w:val="005442D8"/>
    <w:rsid w:val="00545C48"/>
    <w:rsid w:val="00546046"/>
    <w:rsid w:val="00547C25"/>
    <w:rsid w:val="00552877"/>
    <w:rsid w:val="00554533"/>
    <w:rsid w:val="00555333"/>
    <w:rsid w:val="00555CE5"/>
    <w:rsid w:val="0055633B"/>
    <w:rsid w:val="00556DC2"/>
    <w:rsid w:val="005609DA"/>
    <w:rsid w:val="00562279"/>
    <w:rsid w:val="00571E4C"/>
    <w:rsid w:val="00574400"/>
    <w:rsid w:val="005805A8"/>
    <w:rsid w:val="00581E6B"/>
    <w:rsid w:val="00585A61"/>
    <w:rsid w:val="00585D9A"/>
    <w:rsid w:val="005909A5"/>
    <w:rsid w:val="005971AD"/>
    <w:rsid w:val="005A030C"/>
    <w:rsid w:val="005A04C8"/>
    <w:rsid w:val="005A10A2"/>
    <w:rsid w:val="005A2968"/>
    <w:rsid w:val="005A33AD"/>
    <w:rsid w:val="005A3E3C"/>
    <w:rsid w:val="005A4A9E"/>
    <w:rsid w:val="005A5343"/>
    <w:rsid w:val="005B7B84"/>
    <w:rsid w:val="005C05DF"/>
    <w:rsid w:val="005C19ED"/>
    <w:rsid w:val="005C6DBB"/>
    <w:rsid w:val="005D0D22"/>
    <w:rsid w:val="005D177B"/>
    <w:rsid w:val="005D20F1"/>
    <w:rsid w:val="005D2D07"/>
    <w:rsid w:val="005D69B1"/>
    <w:rsid w:val="005E5718"/>
    <w:rsid w:val="005E75B9"/>
    <w:rsid w:val="005F11C8"/>
    <w:rsid w:val="005F1581"/>
    <w:rsid w:val="005F3678"/>
    <w:rsid w:val="005F3B27"/>
    <w:rsid w:val="005F41C5"/>
    <w:rsid w:val="005F4217"/>
    <w:rsid w:val="005F666A"/>
    <w:rsid w:val="00601595"/>
    <w:rsid w:val="00614D1C"/>
    <w:rsid w:val="006157E9"/>
    <w:rsid w:val="006159D5"/>
    <w:rsid w:val="00616F35"/>
    <w:rsid w:val="006217A6"/>
    <w:rsid w:val="0062204C"/>
    <w:rsid w:val="0062610E"/>
    <w:rsid w:val="006306CA"/>
    <w:rsid w:val="0063269E"/>
    <w:rsid w:val="00632D6F"/>
    <w:rsid w:val="00633BBF"/>
    <w:rsid w:val="0063410C"/>
    <w:rsid w:val="00635580"/>
    <w:rsid w:val="00635600"/>
    <w:rsid w:val="00636513"/>
    <w:rsid w:val="006367C6"/>
    <w:rsid w:val="006431E8"/>
    <w:rsid w:val="00650992"/>
    <w:rsid w:val="006651B1"/>
    <w:rsid w:val="00671052"/>
    <w:rsid w:val="00671927"/>
    <w:rsid w:val="006800F6"/>
    <w:rsid w:val="0068041D"/>
    <w:rsid w:val="00680B0F"/>
    <w:rsid w:val="006817F5"/>
    <w:rsid w:val="00681B0D"/>
    <w:rsid w:val="00682204"/>
    <w:rsid w:val="0068661D"/>
    <w:rsid w:val="0068730D"/>
    <w:rsid w:val="006928A0"/>
    <w:rsid w:val="006A68FC"/>
    <w:rsid w:val="006C35F9"/>
    <w:rsid w:val="006C5567"/>
    <w:rsid w:val="006D26C6"/>
    <w:rsid w:val="006D3CBB"/>
    <w:rsid w:val="006D412B"/>
    <w:rsid w:val="006D4A3D"/>
    <w:rsid w:val="006D5FAC"/>
    <w:rsid w:val="006D6817"/>
    <w:rsid w:val="006E2B29"/>
    <w:rsid w:val="006E3740"/>
    <w:rsid w:val="006E3D85"/>
    <w:rsid w:val="006E53D5"/>
    <w:rsid w:val="006F1366"/>
    <w:rsid w:val="00712B0C"/>
    <w:rsid w:val="00713E39"/>
    <w:rsid w:val="007173E1"/>
    <w:rsid w:val="00722A16"/>
    <w:rsid w:val="007238F6"/>
    <w:rsid w:val="00725470"/>
    <w:rsid w:val="00733958"/>
    <w:rsid w:val="00733C88"/>
    <w:rsid w:val="00743088"/>
    <w:rsid w:val="00743D3F"/>
    <w:rsid w:val="007452AB"/>
    <w:rsid w:val="007513D1"/>
    <w:rsid w:val="00753685"/>
    <w:rsid w:val="007651D4"/>
    <w:rsid w:val="007662AA"/>
    <w:rsid w:val="00770851"/>
    <w:rsid w:val="00770DD1"/>
    <w:rsid w:val="007716EB"/>
    <w:rsid w:val="00771D55"/>
    <w:rsid w:val="0078729E"/>
    <w:rsid w:val="0079203F"/>
    <w:rsid w:val="007955F1"/>
    <w:rsid w:val="007A64D2"/>
    <w:rsid w:val="007A7229"/>
    <w:rsid w:val="007B199C"/>
    <w:rsid w:val="007C0FA4"/>
    <w:rsid w:val="007C3C72"/>
    <w:rsid w:val="007D2415"/>
    <w:rsid w:val="007D5960"/>
    <w:rsid w:val="007D5FC0"/>
    <w:rsid w:val="007E1382"/>
    <w:rsid w:val="007E7F8B"/>
    <w:rsid w:val="007F3B7A"/>
    <w:rsid w:val="007F683A"/>
    <w:rsid w:val="008005D0"/>
    <w:rsid w:val="0080652F"/>
    <w:rsid w:val="0081136D"/>
    <w:rsid w:val="008114DE"/>
    <w:rsid w:val="008116D3"/>
    <w:rsid w:val="00812C25"/>
    <w:rsid w:val="00813257"/>
    <w:rsid w:val="00813CE6"/>
    <w:rsid w:val="008154F9"/>
    <w:rsid w:val="0081689E"/>
    <w:rsid w:val="0084091E"/>
    <w:rsid w:val="00844F7F"/>
    <w:rsid w:val="00852116"/>
    <w:rsid w:val="00864F0F"/>
    <w:rsid w:val="00865820"/>
    <w:rsid w:val="00866B5F"/>
    <w:rsid w:val="00874CAB"/>
    <w:rsid w:val="00880532"/>
    <w:rsid w:val="008934CE"/>
    <w:rsid w:val="00894784"/>
    <w:rsid w:val="00895847"/>
    <w:rsid w:val="00895D7F"/>
    <w:rsid w:val="008B001B"/>
    <w:rsid w:val="008B2980"/>
    <w:rsid w:val="008B4BEC"/>
    <w:rsid w:val="008B4EEA"/>
    <w:rsid w:val="008B6747"/>
    <w:rsid w:val="008B7CA6"/>
    <w:rsid w:val="008C431B"/>
    <w:rsid w:val="008D2F35"/>
    <w:rsid w:val="008E45A7"/>
    <w:rsid w:val="008E6FD4"/>
    <w:rsid w:val="008F18DE"/>
    <w:rsid w:val="008F1ACB"/>
    <w:rsid w:val="00901586"/>
    <w:rsid w:val="00904DA5"/>
    <w:rsid w:val="00906290"/>
    <w:rsid w:val="0091210C"/>
    <w:rsid w:val="00915993"/>
    <w:rsid w:val="00915F40"/>
    <w:rsid w:val="0091771F"/>
    <w:rsid w:val="0092067B"/>
    <w:rsid w:val="00922A2E"/>
    <w:rsid w:val="00926968"/>
    <w:rsid w:val="00931314"/>
    <w:rsid w:val="00933E98"/>
    <w:rsid w:val="00935BD7"/>
    <w:rsid w:val="00937A9A"/>
    <w:rsid w:val="00943533"/>
    <w:rsid w:val="0094396C"/>
    <w:rsid w:val="00946708"/>
    <w:rsid w:val="00950DB6"/>
    <w:rsid w:val="0095549A"/>
    <w:rsid w:val="00957B51"/>
    <w:rsid w:val="00957DFB"/>
    <w:rsid w:val="00960587"/>
    <w:rsid w:val="00962B9B"/>
    <w:rsid w:val="00965A41"/>
    <w:rsid w:val="0096602E"/>
    <w:rsid w:val="00974B42"/>
    <w:rsid w:val="0097609F"/>
    <w:rsid w:val="009803B1"/>
    <w:rsid w:val="00983E35"/>
    <w:rsid w:val="00994777"/>
    <w:rsid w:val="00995073"/>
    <w:rsid w:val="00996329"/>
    <w:rsid w:val="009A052E"/>
    <w:rsid w:val="009A7EF3"/>
    <w:rsid w:val="009B2457"/>
    <w:rsid w:val="009C545D"/>
    <w:rsid w:val="009D38E7"/>
    <w:rsid w:val="009E13B7"/>
    <w:rsid w:val="009E4F2B"/>
    <w:rsid w:val="009E6FD4"/>
    <w:rsid w:val="009F096A"/>
    <w:rsid w:val="00A0010C"/>
    <w:rsid w:val="00A03233"/>
    <w:rsid w:val="00A13CA5"/>
    <w:rsid w:val="00A16787"/>
    <w:rsid w:val="00A21D61"/>
    <w:rsid w:val="00A33DE4"/>
    <w:rsid w:val="00A352AC"/>
    <w:rsid w:val="00A35764"/>
    <w:rsid w:val="00A361F7"/>
    <w:rsid w:val="00A37A34"/>
    <w:rsid w:val="00A446FA"/>
    <w:rsid w:val="00A462E1"/>
    <w:rsid w:val="00A67EE3"/>
    <w:rsid w:val="00A67FEA"/>
    <w:rsid w:val="00A73A95"/>
    <w:rsid w:val="00A73C54"/>
    <w:rsid w:val="00A83C62"/>
    <w:rsid w:val="00A860B4"/>
    <w:rsid w:val="00A87460"/>
    <w:rsid w:val="00A9030D"/>
    <w:rsid w:val="00A91A2B"/>
    <w:rsid w:val="00A92E4A"/>
    <w:rsid w:val="00A946FE"/>
    <w:rsid w:val="00A970B1"/>
    <w:rsid w:val="00AA0AE3"/>
    <w:rsid w:val="00AA5C6D"/>
    <w:rsid w:val="00AA5FFA"/>
    <w:rsid w:val="00AA6F69"/>
    <w:rsid w:val="00AB59A0"/>
    <w:rsid w:val="00AB76E2"/>
    <w:rsid w:val="00AC1F77"/>
    <w:rsid w:val="00AC23A9"/>
    <w:rsid w:val="00AD06D2"/>
    <w:rsid w:val="00AD16DB"/>
    <w:rsid w:val="00AD3A7F"/>
    <w:rsid w:val="00AD3E88"/>
    <w:rsid w:val="00AD3F87"/>
    <w:rsid w:val="00AD4F89"/>
    <w:rsid w:val="00AD5F3E"/>
    <w:rsid w:val="00AD641E"/>
    <w:rsid w:val="00AD66A6"/>
    <w:rsid w:val="00AE0BF5"/>
    <w:rsid w:val="00AE2450"/>
    <w:rsid w:val="00AE2806"/>
    <w:rsid w:val="00AE4EEA"/>
    <w:rsid w:val="00AE712B"/>
    <w:rsid w:val="00AE78E6"/>
    <w:rsid w:val="00AF074C"/>
    <w:rsid w:val="00AF6439"/>
    <w:rsid w:val="00B00CFD"/>
    <w:rsid w:val="00B05720"/>
    <w:rsid w:val="00B076C3"/>
    <w:rsid w:val="00B1343F"/>
    <w:rsid w:val="00B27D64"/>
    <w:rsid w:val="00B31060"/>
    <w:rsid w:val="00B327D5"/>
    <w:rsid w:val="00B332EB"/>
    <w:rsid w:val="00B3486B"/>
    <w:rsid w:val="00B37A7B"/>
    <w:rsid w:val="00B4357A"/>
    <w:rsid w:val="00B5223A"/>
    <w:rsid w:val="00B5349B"/>
    <w:rsid w:val="00B612A1"/>
    <w:rsid w:val="00B624F9"/>
    <w:rsid w:val="00B66C8D"/>
    <w:rsid w:val="00B717E4"/>
    <w:rsid w:val="00B85A9A"/>
    <w:rsid w:val="00B8682D"/>
    <w:rsid w:val="00B90344"/>
    <w:rsid w:val="00B93892"/>
    <w:rsid w:val="00B94CB8"/>
    <w:rsid w:val="00BA47DF"/>
    <w:rsid w:val="00BB151B"/>
    <w:rsid w:val="00BB2A63"/>
    <w:rsid w:val="00BB31D7"/>
    <w:rsid w:val="00BB4B8A"/>
    <w:rsid w:val="00BC3179"/>
    <w:rsid w:val="00BC3E46"/>
    <w:rsid w:val="00BC57E7"/>
    <w:rsid w:val="00BC6848"/>
    <w:rsid w:val="00BD7377"/>
    <w:rsid w:val="00BE5241"/>
    <w:rsid w:val="00BE7537"/>
    <w:rsid w:val="00BF15A9"/>
    <w:rsid w:val="00BF3A15"/>
    <w:rsid w:val="00BF3B8F"/>
    <w:rsid w:val="00BF5350"/>
    <w:rsid w:val="00C0003C"/>
    <w:rsid w:val="00C0229C"/>
    <w:rsid w:val="00C023CF"/>
    <w:rsid w:val="00C063C8"/>
    <w:rsid w:val="00C1187F"/>
    <w:rsid w:val="00C232D3"/>
    <w:rsid w:val="00C32EF3"/>
    <w:rsid w:val="00C339C9"/>
    <w:rsid w:val="00C3452D"/>
    <w:rsid w:val="00C348D4"/>
    <w:rsid w:val="00C3675F"/>
    <w:rsid w:val="00C370C5"/>
    <w:rsid w:val="00C439BD"/>
    <w:rsid w:val="00C448EA"/>
    <w:rsid w:val="00C50832"/>
    <w:rsid w:val="00C52821"/>
    <w:rsid w:val="00C566ED"/>
    <w:rsid w:val="00C64D4F"/>
    <w:rsid w:val="00C66765"/>
    <w:rsid w:val="00C73C15"/>
    <w:rsid w:val="00C76376"/>
    <w:rsid w:val="00C77E1D"/>
    <w:rsid w:val="00C81333"/>
    <w:rsid w:val="00C816FF"/>
    <w:rsid w:val="00C85034"/>
    <w:rsid w:val="00C8581D"/>
    <w:rsid w:val="00C86652"/>
    <w:rsid w:val="00C87A74"/>
    <w:rsid w:val="00C918CD"/>
    <w:rsid w:val="00C94020"/>
    <w:rsid w:val="00C9672B"/>
    <w:rsid w:val="00CA0932"/>
    <w:rsid w:val="00CA0DC9"/>
    <w:rsid w:val="00CA1B3D"/>
    <w:rsid w:val="00CA3E3A"/>
    <w:rsid w:val="00CA793B"/>
    <w:rsid w:val="00CA7C3D"/>
    <w:rsid w:val="00CB2F11"/>
    <w:rsid w:val="00CB30F0"/>
    <w:rsid w:val="00CB681A"/>
    <w:rsid w:val="00CB6BB2"/>
    <w:rsid w:val="00CB7039"/>
    <w:rsid w:val="00CC1331"/>
    <w:rsid w:val="00CC1FEA"/>
    <w:rsid w:val="00CD2D36"/>
    <w:rsid w:val="00CD3D5B"/>
    <w:rsid w:val="00CD5B43"/>
    <w:rsid w:val="00CD77E8"/>
    <w:rsid w:val="00CE07AC"/>
    <w:rsid w:val="00CE7D68"/>
    <w:rsid w:val="00CF044E"/>
    <w:rsid w:val="00CF3811"/>
    <w:rsid w:val="00D00142"/>
    <w:rsid w:val="00D06AD7"/>
    <w:rsid w:val="00D07A23"/>
    <w:rsid w:val="00D104ED"/>
    <w:rsid w:val="00D13BBB"/>
    <w:rsid w:val="00D15614"/>
    <w:rsid w:val="00D22144"/>
    <w:rsid w:val="00D25BAC"/>
    <w:rsid w:val="00D27BE2"/>
    <w:rsid w:val="00D27EAB"/>
    <w:rsid w:val="00D33AC5"/>
    <w:rsid w:val="00D347B4"/>
    <w:rsid w:val="00D349A1"/>
    <w:rsid w:val="00D42293"/>
    <w:rsid w:val="00D4514A"/>
    <w:rsid w:val="00D4518C"/>
    <w:rsid w:val="00D45A01"/>
    <w:rsid w:val="00D50EC0"/>
    <w:rsid w:val="00D5405A"/>
    <w:rsid w:val="00D55CDC"/>
    <w:rsid w:val="00D60390"/>
    <w:rsid w:val="00D63BB2"/>
    <w:rsid w:val="00D65D18"/>
    <w:rsid w:val="00D67B5E"/>
    <w:rsid w:val="00D81558"/>
    <w:rsid w:val="00D836A9"/>
    <w:rsid w:val="00D83EB1"/>
    <w:rsid w:val="00D85642"/>
    <w:rsid w:val="00D8592B"/>
    <w:rsid w:val="00D918A1"/>
    <w:rsid w:val="00D93D48"/>
    <w:rsid w:val="00D95893"/>
    <w:rsid w:val="00D95CCF"/>
    <w:rsid w:val="00DA73D5"/>
    <w:rsid w:val="00DB0823"/>
    <w:rsid w:val="00DB4F20"/>
    <w:rsid w:val="00DB61F8"/>
    <w:rsid w:val="00DB73E9"/>
    <w:rsid w:val="00DB7EFD"/>
    <w:rsid w:val="00DC2E75"/>
    <w:rsid w:val="00DC4EF6"/>
    <w:rsid w:val="00DD4DE8"/>
    <w:rsid w:val="00DD59F6"/>
    <w:rsid w:val="00DF1706"/>
    <w:rsid w:val="00DF7C43"/>
    <w:rsid w:val="00E014D6"/>
    <w:rsid w:val="00E02AD6"/>
    <w:rsid w:val="00E03E00"/>
    <w:rsid w:val="00E05790"/>
    <w:rsid w:val="00E13F39"/>
    <w:rsid w:val="00E158D2"/>
    <w:rsid w:val="00E20EB5"/>
    <w:rsid w:val="00E30AE6"/>
    <w:rsid w:val="00E31AF2"/>
    <w:rsid w:val="00E360F0"/>
    <w:rsid w:val="00E431BA"/>
    <w:rsid w:val="00E47BD4"/>
    <w:rsid w:val="00E52453"/>
    <w:rsid w:val="00E54B6B"/>
    <w:rsid w:val="00E64800"/>
    <w:rsid w:val="00E70685"/>
    <w:rsid w:val="00E712A5"/>
    <w:rsid w:val="00E72F80"/>
    <w:rsid w:val="00E73588"/>
    <w:rsid w:val="00E77215"/>
    <w:rsid w:val="00E77292"/>
    <w:rsid w:val="00E81F30"/>
    <w:rsid w:val="00E82A21"/>
    <w:rsid w:val="00E90972"/>
    <w:rsid w:val="00E94513"/>
    <w:rsid w:val="00E9647E"/>
    <w:rsid w:val="00EA39A6"/>
    <w:rsid w:val="00EA4154"/>
    <w:rsid w:val="00EA655B"/>
    <w:rsid w:val="00EA6B4B"/>
    <w:rsid w:val="00EB23FE"/>
    <w:rsid w:val="00EB5BA4"/>
    <w:rsid w:val="00EC1389"/>
    <w:rsid w:val="00EC72DD"/>
    <w:rsid w:val="00ED1466"/>
    <w:rsid w:val="00ED3597"/>
    <w:rsid w:val="00ED64C5"/>
    <w:rsid w:val="00ED6686"/>
    <w:rsid w:val="00EE192A"/>
    <w:rsid w:val="00EE45C7"/>
    <w:rsid w:val="00F00845"/>
    <w:rsid w:val="00F072B4"/>
    <w:rsid w:val="00F21E6F"/>
    <w:rsid w:val="00F250C2"/>
    <w:rsid w:val="00F27833"/>
    <w:rsid w:val="00F32163"/>
    <w:rsid w:val="00F3249D"/>
    <w:rsid w:val="00F33370"/>
    <w:rsid w:val="00F358A0"/>
    <w:rsid w:val="00F40794"/>
    <w:rsid w:val="00F42D44"/>
    <w:rsid w:val="00F448CC"/>
    <w:rsid w:val="00F53958"/>
    <w:rsid w:val="00F5563A"/>
    <w:rsid w:val="00F57B88"/>
    <w:rsid w:val="00F62403"/>
    <w:rsid w:val="00F62C78"/>
    <w:rsid w:val="00F63E1B"/>
    <w:rsid w:val="00F66946"/>
    <w:rsid w:val="00F708AC"/>
    <w:rsid w:val="00F74066"/>
    <w:rsid w:val="00F75D98"/>
    <w:rsid w:val="00F75E2E"/>
    <w:rsid w:val="00F91F8D"/>
    <w:rsid w:val="00F92B84"/>
    <w:rsid w:val="00F9383D"/>
    <w:rsid w:val="00F95016"/>
    <w:rsid w:val="00F955D0"/>
    <w:rsid w:val="00F965D3"/>
    <w:rsid w:val="00FB18B1"/>
    <w:rsid w:val="00FB55EF"/>
    <w:rsid w:val="00FB5CD6"/>
    <w:rsid w:val="00FB657D"/>
    <w:rsid w:val="00FC35C6"/>
    <w:rsid w:val="00FC706E"/>
    <w:rsid w:val="00FC7EC1"/>
    <w:rsid w:val="00FD5E47"/>
    <w:rsid w:val="00FD69D2"/>
    <w:rsid w:val="00FD6E24"/>
    <w:rsid w:val="00FD7756"/>
    <w:rsid w:val="00FD7B8A"/>
    <w:rsid w:val="00FE3F99"/>
    <w:rsid w:val="00FF19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31"/>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31"/>
      </w:numPr>
      <w:spacing w:line="276" w:lineRule="auto"/>
      <w:ind w:left="990" w:hanging="540"/>
      <w:contextualSpacing/>
      <w:jc w:val="both"/>
    </w:pPr>
    <w:rPr>
      <w:rFonts w:ascii="SimSun" w:eastAsia="SimSun" w:hAnsi="SimSun"/>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2884</Words>
  <Characters>16443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2023-05-15T11:29:00Z</dcterms:created>
  <dcterms:modified xsi:type="dcterms:W3CDTF">2023-05-15T11:29:00Z</dcterms:modified>
</cp:coreProperties>
</file>